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04" w:rsidRPr="002C356F" w:rsidRDefault="00B91975" w:rsidP="002C356F">
      <w:pPr>
        <w:keepNext/>
        <w:keepLines/>
        <w:spacing w:before="60" w:after="60" w:line="240" w:lineRule="auto"/>
        <w:ind w:firstLine="720"/>
        <w:jc w:val="both"/>
        <w:outlineLvl w:val="0"/>
        <w:rPr>
          <w:rFonts w:ascii="Times New Roman" w:eastAsia="PMingLiU" w:hAnsi="Times New Roman" w:cs="Times New Roman"/>
          <w:b/>
          <w:bCs/>
          <w:color w:val="365F91" w:themeColor="accent1" w:themeShade="BF"/>
          <w:sz w:val="28"/>
          <w:szCs w:val="28"/>
          <w:lang w:val="hu-HU"/>
        </w:rPr>
      </w:pPr>
      <w:bookmarkStart w:id="0" w:name="_Toc112403684"/>
      <w:r w:rsidRPr="002C356F">
        <w:rPr>
          <w:rFonts w:ascii="Times New Roman" w:eastAsiaTheme="majorEastAsia" w:hAnsi="Times New Roman" w:cs="Times New Roman"/>
          <w:b/>
          <w:sz w:val="24"/>
          <w:szCs w:val="24"/>
          <w:lang w:val="hu-HU"/>
        </w:rPr>
        <w:t xml:space="preserve">TỔNG CỤC DỰ TRỮ NHÀ </w:t>
      </w:r>
      <w:r w:rsidRPr="00425EC0">
        <w:rPr>
          <w:rFonts w:ascii="Times New Roman" w:eastAsiaTheme="majorEastAsia" w:hAnsi="Times New Roman" w:cs="Times New Roman"/>
          <w:b/>
          <w:sz w:val="24"/>
          <w:szCs w:val="24"/>
          <w:lang w:val="hu-HU"/>
        </w:rPr>
        <w:t>NƯỚC</w:t>
      </w:r>
      <w:bookmarkEnd w:id="0"/>
      <w:r w:rsidR="00425EC0" w:rsidRPr="00425EC0">
        <w:rPr>
          <w:rFonts w:ascii="Times New Roman" w:eastAsiaTheme="majorEastAsia" w:hAnsi="Times New Roman" w:cs="Times New Roman"/>
          <w:b/>
          <w:sz w:val="24"/>
          <w:szCs w:val="24"/>
          <w:lang w:val="hu-HU"/>
        </w:rPr>
        <w:t xml:space="preserve"> </w:t>
      </w:r>
      <w:bookmarkStart w:id="1" w:name="_GoBack"/>
      <w:r w:rsidR="00425EC0" w:rsidRPr="00B5376C">
        <w:rPr>
          <w:rFonts w:ascii="Times New Roman" w:eastAsiaTheme="majorEastAsia" w:hAnsi="Times New Roman" w:cs="Times New Roman"/>
          <w:b/>
          <w:color w:val="000000" w:themeColor="text1"/>
          <w:sz w:val="24"/>
          <w:szCs w:val="24"/>
          <w:lang w:val="hu-HU"/>
        </w:rPr>
        <w:t>(</w:t>
      </w:r>
      <w:r w:rsidR="00425EC0" w:rsidRPr="00B5376C">
        <w:rPr>
          <w:rStyle w:val="Emphasis"/>
          <w:rFonts w:ascii="Times New Roman" w:hAnsi="Times New Roman" w:cs="Times New Roman"/>
          <w:b/>
          <w:bCs/>
          <w:i w:val="0"/>
          <w:iCs w:val="0"/>
          <w:color w:val="000000" w:themeColor="text1"/>
          <w:sz w:val="24"/>
          <w:szCs w:val="24"/>
          <w:shd w:val="clear" w:color="auto" w:fill="FFFFFF"/>
        </w:rPr>
        <w:t>General</w:t>
      </w:r>
      <w:r w:rsidR="00425EC0" w:rsidRPr="00B5376C">
        <w:rPr>
          <w:rFonts w:ascii="Times New Roman" w:hAnsi="Times New Roman" w:cs="Times New Roman"/>
          <w:b/>
          <w:color w:val="000000" w:themeColor="text1"/>
          <w:sz w:val="24"/>
          <w:szCs w:val="24"/>
          <w:shd w:val="clear" w:color="auto" w:fill="FFFFFF"/>
        </w:rPr>
        <w:t> Department of </w:t>
      </w:r>
      <w:r w:rsidR="00425EC0" w:rsidRPr="00B5376C">
        <w:rPr>
          <w:rStyle w:val="Emphasis"/>
          <w:rFonts w:ascii="Times New Roman" w:hAnsi="Times New Roman" w:cs="Times New Roman"/>
          <w:b/>
          <w:bCs/>
          <w:i w:val="0"/>
          <w:iCs w:val="0"/>
          <w:color w:val="000000" w:themeColor="text1"/>
          <w:sz w:val="24"/>
          <w:szCs w:val="24"/>
          <w:shd w:val="clear" w:color="auto" w:fill="FFFFFF"/>
        </w:rPr>
        <w:t>State Reserves</w:t>
      </w:r>
      <w:r w:rsidR="00425EC0" w:rsidRPr="00B5376C">
        <w:rPr>
          <w:rStyle w:val="Emphasis"/>
          <w:rFonts w:ascii="Times New Roman" w:hAnsi="Times New Roman" w:cs="Times New Roman"/>
          <w:b/>
          <w:bCs/>
          <w:i w:val="0"/>
          <w:iCs w:val="0"/>
          <w:color w:val="000000" w:themeColor="text1"/>
          <w:sz w:val="24"/>
          <w:szCs w:val="24"/>
          <w:shd w:val="clear" w:color="auto" w:fill="FFFFFF"/>
          <w:lang w:val="en-US"/>
        </w:rPr>
        <w:t>)</w:t>
      </w:r>
      <w:r w:rsidR="00E3163F" w:rsidRPr="00B5376C">
        <w:rPr>
          <w:rFonts w:ascii="Times New Roman" w:eastAsia="PMingLiU" w:hAnsi="Times New Roman" w:cs="Times New Roman"/>
          <w:b/>
          <w:bCs/>
          <w:i/>
          <w:color w:val="000000" w:themeColor="text1"/>
          <w:sz w:val="24"/>
          <w:szCs w:val="24"/>
          <w:lang w:val="hu-HU"/>
        </w:rPr>
        <w:t>,</w:t>
      </w:r>
      <w:r w:rsidR="00E3163F" w:rsidRPr="002C356F">
        <w:rPr>
          <w:rFonts w:ascii="Times New Roman" w:eastAsia="PMingLiU" w:hAnsi="Times New Roman" w:cs="Times New Roman"/>
          <w:b/>
          <w:bCs/>
          <w:i/>
          <w:color w:val="365F91" w:themeColor="accent1" w:themeShade="BF"/>
          <w:sz w:val="28"/>
          <w:szCs w:val="28"/>
          <w:lang w:val="hu-HU"/>
        </w:rPr>
        <w:t xml:space="preserve"> </w:t>
      </w:r>
      <w:r w:rsidRPr="002C356F">
        <w:rPr>
          <w:rFonts w:ascii="Times New Roman" w:eastAsia="PMingLiU" w:hAnsi="Times New Roman" w:cs="Times New Roman"/>
          <w:bCs/>
          <w:sz w:val="28"/>
          <w:szCs w:val="28"/>
          <w:lang w:val="hu-HU"/>
        </w:rPr>
        <w:t xml:space="preserve">cơ quan quản lý nhà nước thuộc Bộ Tài chính, thực hiện chức năng tham mưu, giúp Bộ trưởng Bộ Tài chính quản lý nhà nước về dự trữ quốc gia; trực tiếp quản lý các loại hàng dự trữ được Chính phủ giao. </w:t>
      </w:r>
      <w:r w:rsidR="009829B4" w:rsidRPr="002C356F">
        <w:rPr>
          <w:rFonts w:ascii="Times New Roman" w:eastAsia="PMingLiU" w:hAnsi="Times New Roman" w:cs="Times New Roman"/>
          <w:bCs/>
          <w:sz w:val="28"/>
          <w:szCs w:val="28"/>
          <w:lang w:val="hu-HU"/>
        </w:rPr>
        <w:t>TCDTNN</w:t>
      </w:r>
      <w:r w:rsidRPr="002C356F">
        <w:rPr>
          <w:rFonts w:ascii="Times New Roman" w:eastAsia="PMingLiU" w:hAnsi="Times New Roman" w:cs="Times New Roman"/>
          <w:bCs/>
          <w:sz w:val="28"/>
          <w:szCs w:val="28"/>
          <w:lang w:val="hu-HU"/>
        </w:rPr>
        <w:t xml:space="preserve"> có tư cách pháp nhân, con dấu có hình quốc huy, tài khoản riêng tại Kho bạc Nhà nước và trụ sở tại Thành phố Hà Nội; kinh phí hoạt động do ngân sách nhà nước bảo đảm. </w:t>
      </w:r>
      <w:bookmarkEnd w:id="1"/>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Theo quy định tại Luật Dự trữ quốc gia, </w:t>
      </w:r>
      <w:r w:rsidR="009829B4"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là cơ quan dự trữ quốc gia chuyên trách thuộc Bộ Tài chính, được tổ chức theo hệ thống dọc, gồm cơ quan ở trung ương và các đơn vị ở địa phương theo khu vực.</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Quá trình hình thành, phát triển</w:t>
      </w:r>
      <w:r w:rsidR="009829B4" w:rsidRPr="002C356F">
        <w:rPr>
          <w:rFonts w:ascii="Times New Roman" w:eastAsia="PMingLiU" w:hAnsi="Times New Roman" w:cs="Times New Roman"/>
          <w:sz w:val="28"/>
          <w:szCs w:val="28"/>
          <w:lang w:val="hu-HU"/>
        </w:rPr>
        <w:t>:</w:t>
      </w:r>
    </w:p>
    <w:p w:rsidR="00E3163F" w:rsidRPr="002C356F" w:rsidRDefault="009829B4"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TCDTNN</w:t>
      </w:r>
      <w:r w:rsidR="00E3163F" w:rsidRPr="002C356F">
        <w:rPr>
          <w:rFonts w:ascii="Times New Roman" w:eastAsia="PMingLiU" w:hAnsi="Times New Roman" w:cs="Times New Roman"/>
          <w:sz w:val="28"/>
          <w:szCs w:val="28"/>
          <w:lang w:val="hu-HU"/>
        </w:rPr>
        <w:t xml:space="preserve">, tiền thân là </w:t>
      </w:r>
      <w:r w:rsidR="00B91975" w:rsidRPr="002C356F">
        <w:rPr>
          <w:rFonts w:ascii="Times New Roman" w:eastAsia="PMingLiU" w:hAnsi="Times New Roman" w:cs="Times New Roman"/>
          <w:sz w:val="28"/>
          <w:szCs w:val="28"/>
          <w:lang w:val="hu-HU"/>
        </w:rPr>
        <w:t>Cục Quản lý dự trữ vật tư Nhà nước</w:t>
      </w:r>
      <w:r w:rsidR="00E3163F" w:rsidRPr="002C356F">
        <w:rPr>
          <w:rFonts w:ascii="Times New Roman" w:eastAsia="PMingLiU" w:hAnsi="Times New Roman" w:cs="Times New Roman"/>
          <w:sz w:val="28"/>
          <w:szCs w:val="28"/>
          <w:lang w:val="hu-HU"/>
        </w:rPr>
        <w:t xml:space="preserve">, được thành lập ngày </w:t>
      </w:r>
      <w:r w:rsidRPr="002C356F">
        <w:rPr>
          <w:rFonts w:ascii="Times New Roman" w:eastAsia="PMingLiU" w:hAnsi="Times New Roman" w:cs="Times New Roman"/>
          <w:sz w:val="28"/>
          <w:szCs w:val="28"/>
          <w:lang w:val="hu-HU"/>
        </w:rPr>
        <w:t>0</w:t>
      </w:r>
      <w:r w:rsidR="00E3163F" w:rsidRPr="002C356F">
        <w:rPr>
          <w:rFonts w:ascii="Times New Roman" w:eastAsia="PMingLiU" w:hAnsi="Times New Roman" w:cs="Times New Roman"/>
          <w:sz w:val="28"/>
          <w:szCs w:val="28"/>
          <w:lang w:val="hu-HU"/>
        </w:rPr>
        <w:t>7</w:t>
      </w:r>
      <w:r w:rsidRPr="002C356F">
        <w:rPr>
          <w:rFonts w:ascii="Times New Roman" w:eastAsia="PMingLiU" w:hAnsi="Times New Roman" w:cs="Times New Roman"/>
          <w:sz w:val="28"/>
          <w:szCs w:val="28"/>
          <w:lang w:val="hu-HU"/>
        </w:rPr>
        <w:t>.</w:t>
      </w:r>
      <w:r w:rsidR="00E3163F" w:rsidRPr="002C356F">
        <w:rPr>
          <w:rFonts w:ascii="Times New Roman" w:eastAsia="PMingLiU" w:hAnsi="Times New Roman" w:cs="Times New Roman"/>
          <w:sz w:val="28"/>
          <w:szCs w:val="28"/>
          <w:lang w:val="hu-HU"/>
        </w:rPr>
        <w:t>8</w:t>
      </w:r>
      <w:r w:rsidRPr="002C356F">
        <w:rPr>
          <w:rFonts w:ascii="Times New Roman" w:eastAsia="PMingLiU" w:hAnsi="Times New Roman" w:cs="Times New Roman"/>
          <w:sz w:val="28"/>
          <w:szCs w:val="28"/>
          <w:lang w:val="hu-HU"/>
        </w:rPr>
        <w:t>.</w:t>
      </w:r>
      <w:r w:rsidR="00E3163F" w:rsidRPr="002C356F">
        <w:rPr>
          <w:rFonts w:ascii="Times New Roman" w:eastAsia="PMingLiU" w:hAnsi="Times New Roman" w:cs="Times New Roman"/>
          <w:sz w:val="28"/>
          <w:szCs w:val="28"/>
          <w:lang w:val="hu-HU"/>
        </w:rPr>
        <w:t xml:space="preserve">1956 theo Nghị định số 997/TTg của Thủ tướng Chính phủ. Theo đó, Cục Quản lý dự trữ vật tư Nhà nước thuộc </w:t>
      </w:r>
      <w:r w:rsidRPr="002C356F">
        <w:rPr>
          <w:rFonts w:ascii="Times New Roman" w:eastAsia="PMingLiU" w:hAnsi="Times New Roman" w:cs="Times New Roman"/>
          <w:sz w:val="28"/>
          <w:szCs w:val="28"/>
          <w:lang w:val="hu-HU"/>
        </w:rPr>
        <w:t xml:space="preserve">Phủ </w:t>
      </w:r>
      <w:r w:rsidR="00E3163F" w:rsidRPr="002C356F">
        <w:rPr>
          <w:rFonts w:ascii="Times New Roman" w:eastAsia="PMingLiU" w:hAnsi="Times New Roman" w:cs="Times New Roman"/>
          <w:sz w:val="28"/>
          <w:szCs w:val="28"/>
          <w:lang w:val="hu-HU"/>
        </w:rPr>
        <w:t xml:space="preserve">Thủ tướng, có nhiệm vụ thống nhất quản lý </w:t>
      </w:r>
      <w:r w:rsidRPr="002C356F">
        <w:rPr>
          <w:rFonts w:ascii="Times New Roman" w:eastAsia="PMingLiU" w:hAnsi="Times New Roman" w:cs="Times New Roman"/>
          <w:sz w:val="28"/>
          <w:szCs w:val="28"/>
          <w:lang w:val="hu-HU"/>
        </w:rPr>
        <w:t xml:space="preserve">nhà </w:t>
      </w:r>
      <w:r w:rsidR="00E3163F" w:rsidRPr="002C356F">
        <w:rPr>
          <w:rFonts w:ascii="Times New Roman" w:eastAsia="PMingLiU" w:hAnsi="Times New Roman" w:cs="Times New Roman"/>
          <w:sz w:val="28"/>
          <w:szCs w:val="28"/>
          <w:lang w:val="hu-HU"/>
        </w:rPr>
        <w:t xml:space="preserve">nước về dự trữ </w:t>
      </w:r>
      <w:r w:rsidRPr="002C356F">
        <w:rPr>
          <w:rFonts w:ascii="Times New Roman" w:eastAsia="PMingLiU" w:hAnsi="Times New Roman" w:cs="Times New Roman"/>
          <w:sz w:val="28"/>
          <w:szCs w:val="28"/>
          <w:lang w:val="hu-HU"/>
        </w:rPr>
        <w:t xml:space="preserve">nhà </w:t>
      </w:r>
      <w:r w:rsidR="00E3163F" w:rsidRPr="002C356F">
        <w:rPr>
          <w:rFonts w:ascii="Times New Roman" w:eastAsia="PMingLiU" w:hAnsi="Times New Roman" w:cs="Times New Roman"/>
          <w:sz w:val="28"/>
          <w:szCs w:val="28"/>
          <w:lang w:val="hu-HU"/>
        </w:rPr>
        <w:t xml:space="preserve">nước và trực tiếp giữ gìn, bảo quản các hàng hóa dự trữ. Cơ cấu tổ chức bộ máy của Cục bao gồm các phòng chuyên môn (Phòng Hành chính, quản trị; Phòng thiết bị; Phòng nguyên, nhiên, vật liệu; Phòng sản phẩm lương thực và công nghệ); các đơn vị trực thuộc gồm 18 Ban Đại diện Vật tư trực tiếp quản lý hệ thống kho dự trữ trên các địa bàn quan trọng từ Vĩnh Linh trở ra. Đến năm 1961, Cục Quản lý dự trữ vật tư Nhà nước được giao về trực thuộc Tổng cục Vật tư, các chức năng, nhiệm vụ của Cục về cơ bản vẫn giữ như khi trực thuộc Phủ Thủ tướng.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Năm 1967, trong bối cảnh chiến tranh, xét thấy mô hình quản lý tập trung không phù hợp, Chính phủ đã quyết định giao Cục quản lý Dự trữ vật tư Nhà nước trực tiếp quản lý một số hàng hóa dự trữ, các hàng hóa vật tư dự trữ chuyên ngành do các Bộ ngành trực tiếp quản lý.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Năm 1984, Hội đồng Bộ trưởng lại quyết định chuyển Cục quản lý Dự trữ vật tư Nhà nước thuộc Bộ Vật tư về thuộc Hội đồng Bộ trưởng, đồng thời sáp nhập các đơn vị quản lý dự trữ Nhà nước ở các Bộ, ngành vào Cục quản lý Dự trữ vật tư Nhà nước. Phương thức quản lý hoạt động dự trữ Nhà nước được chuyển từ mô hình quản lý phân tán, sang quản lý tập trung, thống nhất.</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Ngày 24.2.1996, Chính phủ ban hành Nghị định số 10/CP về Quy chế quản lý Dự trữ quốc gia. Theo đó, về cơ chế quản lý, Nghị định quy định những hàng hóa chuyên dùng, đặc chủng giao cho một số bộ, ngành trực tiếp quản lý. </w:t>
      </w:r>
    </w:p>
    <w:p w:rsidR="00353B04" w:rsidRPr="002C356F" w:rsidRDefault="00E3163F" w:rsidP="002C356F">
      <w:pPr>
        <w:shd w:val="clear" w:color="auto" w:fill="FFFFFF"/>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hAnsi="Times New Roman" w:cs="Times New Roman"/>
          <w:sz w:val="28"/>
          <w:szCs w:val="28"/>
          <w:lang w:val="sv-SE"/>
        </w:rPr>
        <w:t xml:space="preserve">Ngày </w:t>
      </w:r>
      <w:r w:rsidR="009829B4" w:rsidRPr="002C356F">
        <w:rPr>
          <w:rFonts w:ascii="Times New Roman" w:hAnsi="Times New Roman" w:cs="Times New Roman"/>
          <w:sz w:val="28"/>
          <w:szCs w:val="28"/>
          <w:lang w:val="sv-SE"/>
        </w:rPr>
        <w:t>0</w:t>
      </w:r>
      <w:r w:rsidRPr="002C356F">
        <w:rPr>
          <w:rFonts w:ascii="Times New Roman" w:hAnsi="Times New Roman" w:cs="Times New Roman"/>
          <w:sz w:val="28"/>
          <w:szCs w:val="28"/>
          <w:lang w:val="sv-SE"/>
        </w:rPr>
        <w:t>8</w:t>
      </w:r>
      <w:r w:rsidR="009829B4" w:rsidRPr="002C356F">
        <w:rPr>
          <w:rFonts w:ascii="Times New Roman" w:hAnsi="Times New Roman" w:cs="Times New Roman"/>
          <w:sz w:val="28"/>
          <w:szCs w:val="28"/>
          <w:lang w:val="sv-SE"/>
        </w:rPr>
        <w:t>.</w:t>
      </w:r>
      <w:r w:rsidRPr="002C356F">
        <w:rPr>
          <w:rFonts w:ascii="Times New Roman" w:hAnsi="Times New Roman" w:cs="Times New Roman"/>
          <w:sz w:val="28"/>
          <w:szCs w:val="28"/>
          <w:lang w:val="sv-SE"/>
        </w:rPr>
        <w:t>9</w:t>
      </w:r>
      <w:r w:rsidR="009829B4" w:rsidRPr="002C356F">
        <w:rPr>
          <w:rFonts w:ascii="Times New Roman" w:hAnsi="Times New Roman" w:cs="Times New Roman"/>
          <w:sz w:val="28"/>
          <w:szCs w:val="28"/>
          <w:lang w:val="sv-SE"/>
        </w:rPr>
        <w:t>.</w:t>
      </w:r>
      <w:r w:rsidRPr="002C356F">
        <w:rPr>
          <w:rFonts w:ascii="Times New Roman" w:hAnsi="Times New Roman" w:cs="Times New Roman"/>
          <w:sz w:val="28"/>
          <w:szCs w:val="28"/>
          <w:lang w:val="sv-SE"/>
        </w:rPr>
        <w:t xml:space="preserve">1988, Hội đồng Bộ trưởng ban hành </w:t>
      </w:r>
      <w:r w:rsidR="00B91975" w:rsidRPr="002C356F">
        <w:rPr>
          <w:rFonts w:ascii="Times New Roman" w:hAnsi="Times New Roman" w:cs="Times New Roman"/>
          <w:sz w:val="28"/>
          <w:szCs w:val="28"/>
          <w:lang w:val="sv-SE"/>
        </w:rPr>
        <w:t>Nghị định số 142/HĐBT</w:t>
      </w:r>
      <w:r w:rsidRPr="002C356F">
        <w:rPr>
          <w:rFonts w:ascii="Times New Roman" w:hAnsi="Times New Roman" w:cs="Times New Roman"/>
          <w:sz w:val="28"/>
          <w:szCs w:val="28"/>
          <w:lang w:val="sv-SE"/>
        </w:rPr>
        <w:t xml:space="preserve"> về Quy chế dự trữ quốc gia quy định nguyên tắc cơ bản về quản lý hàng dự trữ quốc gia, đồng thời đổi tên Cục Quản lý dự trữ vật tư Nhà nước thành Cục Dự trữ quốc gia và đổi tên các Tổng kho dự trữ quốc gia thành các Chi cục dự trữ quốc gia trực thuộc Cục Dự trữ quốc gia. Theo Nghị định này, </w:t>
      </w:r>
      <w:r w:rsidRPr="002C356F">
        <w:rPr>
          <w:rFonts w:ascii="Times New Roman" w:eastAsia="PMingLiU" w:hAnsi="Times New Roman" w:cs="Times New Roman"/>
          <w:sz w:val="28"/>
          <w:szCs w:val="28"/>
          <w:lang w:val="hu-HU"/>
        </w:rPr>
        <w:t xml:space="preserve">Cục Dự trữ Quốc gia là cơ quan trực thuộc Chính phủ thực hiện chức năng quản lý nhà nước về </w:t>
      </w:r>
      <w:r w:rsidR="009829B4" w:rsidRPr="002C356F">
        <w:rPr>
          <w:rFonts w:ascii="Times New Roman" w:eastAsia="PMingLiU" w:hAnsi="Times New Roman" w:cs="Times New Roman"/>
          <w:sz w:val="28"/>
          <w:szCs w:val="28"/>
          <w:lang w:val="hu-HU"/>
        </w:rPr>
        <w:t xml:space="preserve">dự </w:t>
      </w:r>
      <w:r w:rsidRPr="002C356F">
        <w:rPr>
          <w:rFonts w:ascii="Times New Roman" w:eastAsia="PMingLiU" w:hAnsi="Times New Roman" w:cs="Times New Roman"/>
          <w:sz w:val="28"/>
          <w:szCs w:val="28"/>
          <w:lang w:val="hu-HU"/>
        </w:rPr>
        <w:t xml:space="preserve">trữ </w:t>
      </w:r>
      <w:r w:rsidR="009829B4" w:rsidRPr="002C356F">
        <w:rPr>
          <w:rFonts w:ascii="Times New Roman" w:eastAsia="PMingLiU" w:hAnsi="Times New Roman" w:cs="Times New Roman"/>
          <w:sz w:val="28"/>
          <w:szCs w:val="28"/>
          <w:lang w:val="hu-HU"/>
        </w:rPr>
        <w:t xml:space="preserve">nhà </w:t>
      </w:r>
      <w:r w:rsidRPr="002C356F">
        <w:rPr>
          <w:rFonts w:ascii="Times New Roman" w:eastAsia="PMingLiU" w:hAnsi="Times New Roman" w:cs="Times New Roman"/>
          <w:sz w:val="28"/>
          <w:szCs w:val="28"/>
          <w:lang w:val="hu-HU"/>
        </w:rPr>
        <w:t>nước và trực tiếp quản lý một số mặt hàng dự trữ chiến lược, thiết yếu.</w:t>
      </w:r>
    </w:p>
    <w:p w:rsidR="00353B04" w:rsidRPr="002C356F" w:rsidRDefault="00E3163F" w:rsidP="002C356F">
      <w:pPr>
        <w:shd w:val="clear" w:color="auto" w:fill="FFFFFF"/>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lastRenderedPageBreak/>
        <w:t xml:space="preserve">Ngày </w:t>
      </w:r>
      <w:r w:rsidRPr="002C356F">
        <w:rPr>
          <w:rFonts w:ascii="Times New Roman" w:eastAsia="Arial Unicode MS" w:hAnsi="Times New Roman" w:cs="Times New Roman"/>
          <w:color w:val="222222"/>
          <w:sz w:val="28"/>
          <w:szCs w:val="28"/>
        </w:rPr>
        <w:t>24</w:t>
      </w:r>
      <w:r w:rsidR="009829B4" w:rsidRPr="002C356F">
        <w:rPr>
          <w:rFonts w:ascii="Times New Roman" w:eastAsia="Arial Unicode MS" w:hAnsi="Times New Roman" w:cs="Times New Roman"/>
          <w:color w:val="222222"/>
          <w:sz w:val="28"/>
          <w:szCs w:val="28"/>
          <w:lang w:val="en-US"/>
        </w:rPr>
        <w:t>.</w:t>
      </w:r>
      <w:r w:rsidRPr="002C356F">
        <w:rPr>
          <w:rFonts w:ascii="Times New Roman" w:eastAsia="Arial Unicode MS" w:hAnsi="Times New Roman" w:cs="Times New Roman"/>
          <w:color w:val="222222"/>
          <w:sz w:val="28"/>
          <w:szCs w:val="28"/>
        </w:rPr>
        <w:t>8</w:t>
      </w:r>
      <w:r w:rsidR="009829B4" w:rsidRPr="002C356F">
        <w:rPr>
          <w:rFonts w:ascii="Times New Roman" w:eastAsia="Arial Unicode MS" w:hAnsi="Times New Roman" w:cs="Times New Roman"/>
          <w:color w:val="222222"/>
          <w:sz w:val="28"/>
          <w:szCs w:val="28"/>
          <w:lang w:val="en-US"/>
        </w:rPr>
        <w:t>.</w:t>
      </w:r>
      <w:r w:rsidRPr="002C356F">
        <w:rPr>
          <w:rFonts w:ascii="Times New Roman" w:eastAsia="Arial Unicode MS" w:hAnsi="Times New Roman" w:cs="Times New Roman"/>
          <w:color w:val="222222"/>
          <w:sz w:val="28"/>
          <w:szCs w:val="28"/>
        </w:rPr>
        <w:t>2000, Thủ tướng Chính phủ ban hành Quyết định số 102/2000/QĐ/TTg về việc chuyển Cục Dự trữ quốc gia</w:t>
      </w:r>
      <w:r w:rsidRPr="002C356F">
        <w:rPr>
          <w:rFonts w:ascii="Times New Roman" w:eastAsia="Arial Unicode MS" w:hAnsi="Times New Roman" w:cs="Times New Roman"/>
          <w:color w:val="222222"/>
          <w:sz w:val="28"/>
          <w:szCs w:val="28"/>
          <w:lang w:val="hu-HU"/>
        </w:rPr>
        <w:t xml:space="preserve"> trực thuộc Chính phủ</w:t>
      </w:r>
      <w:r w:rsidRPr="002C356F">
        <w:rPr>
          <w:rFonts w:ascii="Times New Roman" w:eastAsia="Arial Unicode MS" w:hAnsi="Times New Roman" w:cs="Times New Roman"/>
          <w:color w:val="222222"/>
          <w:sz w:val="28"/>
          <w:szCs w:val="28"/>
        </w:rPr>
        <w:t xml:space="preserve"> về trực thuộc Bộ Tài chính. Ngày 27</w:t>
      </w:r>
      <w:r w:rsidR="009829B4" w:rsidRPr="002C356F">
        <w:rPr>
          <w:rFonts w:ascii="Times New Roman" w:eastAsia="Arial Unicode MS" w:hAnsi="Times New Roman" w:cs="Times New Roman"/>
          <w:color w:val="222222"/>
          <w:sz w:val="28"/>
          <w:szCs w:val="28"/>
          <w:lang w:val="en-US"/>
        </w:rPr>
        <w:t>.</w:t>
      </w:r>
      <w:r w:rsidRPr="002C356F">
        <w:rPr>
          <w:rFonts w:ascii="Times New Roman" w:eastAsia="Arial Unicode MS" w:hAnsi="Times New Roman" w:cs="Times New Roman"/>
          <w:color w:val="222222"/>
          <w:sz w:val="28"/>
          <w:szCs w:val="28"/>
        </w:rPr>
        <w:t>11</w:t>
      </w:r>
      <w:r w:rsidR="009829B4" w:rsidRPr="002C356F">
        <w:rPr>
          <w:rFonts w:ascii="Times New Roman" w:eastAsia="Arial Unicode MS" w:hAnsi="Times New Roman" w:cs="Times New Roman"/>
          <w:color w:val="222222"/>
          <w:sz w:val="28"/>
          <w:szCs w:val="28"/>
          <w:lang w:val="en-US"/>
        </w:rPr>
        <w:t>.</w:t>
      </w:r>
      <w:r w:rsidRPr="002C356F">
        <w:rPr>
          <w:rFonts w:ascii="Times New Roman" w:eastAsia="Arial Unicode MS" w:hAnsi="Times New Roman" w:cs="Times New Roman"/>
          <w:color w:val="222222"/>
          <w:sz w:val="28"/>
          <w:szCs w:val="28"/>
        </w:rPr>
        <w:t xml:space="preserve">2008, Chính phủ ban hành Nghị định số 118/2008/NĐ-CP quy định chức năng, nhiệm vụ, quyền hạn và cơ cấu tổ chức của Bộ Tài chính và đổi tên Cục Dự trữ quốc gia thành </w:t>
      </w:r>
      <w:r w:rsidR="009829B4" w:rsidRPr="002C356F">
        <w:rPr>
          <w:rFonts w:ascii="Times New Roman" w:eastAsia="Arial Unicode MS" w:hAnsi="Times New Roman" w:cs="Times New Roman"/>
          <w:color w:val="222222"/>
          <w:sz w:val="28"/>
          <w:szCs w:val="28"/>
          <w:lang w:val="en-US"/>
        </w:rPr>
        <w:t>TCDTNN</w:t>
      </w:r>
      <w:r w:rsidRPr="002C356F">
        <w:rPr>
          <w:rFonts w:ascii="Times New Roman" w:eastAsia="Arial Unicode MS" w:hAnsi="Times New Roman" w:cs="Times New Roman"/>
          <w:color w:val="222222"/>
          <w:sz w:val="28"/>
          <w:szCs w:val="28"/>
        </w:rPr>
        <w:t xml:space="preserve"> trực thuộc Bộ Tài chính.</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Như vậy, kể từ khi thành lập, tên gọi của cơ quan chuyên trách về quản lý Dự trữ quốc gia đã thay đổi 3 lần, là: Cục Quản lý Dự trữ vật tư Nhà nước (1956-1988); Cục Dự trữ Quốc gia (1988-2008) và </w:t>
      </w:r>
      <w:r w:rsidR="009829B4"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(từ 2008 đến nay). Mô hình quản lý và cơ quan chủ quản cũng thay đổi nhiều lần. Giai đoạn 1956-1967 thực hiện mô hình quản lý tập trung, trực thuộc Thủ tướng phủ (sau chuyển về Tổng cục Vật tư); giai đoạn từ 1967-1984 thực hiện mô hình quản lý phi tập trung trực thuộc Bộ Vật tư; giai đoạn 1984-1995 lại quay lại thực hiện mô hình quản lý tập trung trực thuộc Hội đồng Bộ trưởng; giai đoạn từ 1995-2000, Cục Dự trữ quốc gia trực thuộc Chính phủ; giai đoạn 2000 đến nay thực hiện mô hình quản lý phi tập trung, Cục Dự trữ quốc gia (nay là </w:t>
      </w:r>
      <w:r w:rsidR="009829B4"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được chuyển từ trực thuộc Chính phủ về Bộ Tài chính.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Từ khi chuyển về trực thuộc Bộ Tài chính, quy định về chức năng, nhiệm vụ, quyền hạn và cơ cấu tổ chức của </w:t>
      </w:r>
      <w:r w:rsidR="009829B4"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đã 2</w:t>
      </w:r>
      <w:r w:rsidR="009829B4" w:rsidRPr="002C356F">
        <w:rPr>
          <w:rFonts w:ascii="Times New Roman" w:eastAsia="PMingLiU" w:hAnsi="Times New Roman" w:cs="Times New Roman"/>
          <w:sz w:val="28"/>
          <w:szCs w:val="28"/>
          <w:lang w:val="hu-HU"/>
        </w:rPr>
        <w:t xml:space="preserve"> lần</w:t>
      </w:r>
      <w:r w:rsidRPr="002C356F">
        <w:rPr>
          <w:rFonts w:ascii="Times New Roman" w:eastAsia="PMingLiU" w:hAnsi="Times New Roman" w:cs="Times New Roman"/>
          <w:sz w:val="28"/>
          <w:szCs w:val="28"/>
          <w:lang w:val="hu-HU"/>
        </w:rPr>
        <w:t xml:space="preserve"> thay đổi b</w:t>
      </w:r>
      <w:r w:rsidR="009829B4" w:rsidRPr="002C356F">
        <w:rPr>
          <w:rFonts w:ascii="Times New Roman" w:eastAsia="PMingLiU" w:hAnsi="Times New Roman" w:cs="Times New Roman"/>
          <w:sz w:val="28"/>
          <w:szCs w:val="28"/>
          <w:lang w:val="hu-HU"/>
        </w:rPr>
        <w:t>ở</w:t>
      </w:r>
      <w:r w:rsidRPr="002C356F">
        <w:rPr>
          <w:rFonts w:ascii="Times New Roman" w:eastAsia="PMingLiU" w:hAnsi="Times New Roman" w:cs="Times New Roman"/>
          <w:sz w:val="28"/>
          <w:szCs w:val="28"/>
          <w:lang w:val="hu-HU"/>
        </w:rPr>
        <w:t>i các quyết định của Thủ tướng Chính phủ. Cụ thể là Quyết định số 106/2009/QĐ-TTg ngày 20</w:t>
      </w:r>
      <w:r w:rsidR="009829B4" w:rsidRPr="002C356F">
        <w:rPr>
          <w:rFonts w:ascii="Times New Roman" w:eastAsia="PMingLiU" w:hAnsi="Times New Roman" w:cs="Times New Roman"/>
          <w:sz w:val="28"/>
          <w:szCs w:val="28"/>
          <w:lang w:val="hu-HU"/>
        </w:rPr>
        <w:t>.</w:t>
      </w:r>
      <w:r w:rsidRPr="002C356F">
        <w:rPr>
          <w:rFonts w:ascii="Times New Roman" w:eastAsia="PMingLiU" w:hAnsi="Times New Roman" w:cs="Times New Roman"/>
          <w:sz w:val="28"/>
          <w:szCs w:val="28"/>
          <w:lang w:val="hu-HU"/>
        </w:rPr>
        <w:t>8</w:t>
      </w:r>
      <w:r w:rsidR="009829B4" w:rsidRPr="002C356F">
        <w:rPr>
          <w:rFonts w:ascii="Times New Roman" w:eastAsia="PMingLiU" w:hAnsi="Times New Roman" w:cs="Times New Roman"/>
          <w:sz w:val="28"/>
          <w:szCs w:val="28"/>
          <w:lang w:val="hu-HU"/>
        </w:rPr>
        <w:t>.</w:t>
      </w:r>
      <w:r w:rsidRPr="002C356F">
        <w:rPr>
          <w:rFonts w:ascii="Times New Roman" w:eastAsia="PMingLiU" w:hAnsi="Times New Roman" w:cs="Times New Roman"/>
          <w:sz w:val="28"/>
          <w:szCs w:val="28"/>
          <w:lang w:val="hu-HU"/>
        </w:rPr>
        <w:t xml:space="preserve">2009 của Thủ tướng Chính phủ quy định chức năng, nhiệm vụ, quyền hạn và cơ cấu tổ chức của </w:t>
      </w:r>
      <w:r w:rsidR="009829B4" w:rsidRPr="002C356F">
        <w:rPr>
          <w:rFonts w:ascii="Times New Roman" w:eastAsia="PMingLiU" w:hAnsi="Times New Roman" w:cs="Times New Roman"/>
          <w:sz w:val="28"/>
          <w:szCs w:val="28"/>
          <w:lang w:val="hu-HU"/>
        </w:rPr>
        <w:t xml:space="preserve">TCDTNN </w:t>
      </w:r>
      <w:r w:rsidRPr="002C356F">
        <w:rPr>
          <w:rFonts w:ascii="Times New Roman" w:eastAsia="PMingLiU" w:hAnsi="Times New Roman" w:cs="Times New Roman"/>
          <w:sz w:val="28"/>
          <w:szCs w:val="28"/>
          <w:lang w:val="hu-HU"/>
        </w:rPr>
        <w:t xml:space="preserve">và Quyết định số </w:t>
      </w:r>
      <w:r w:rsidR="00B91975" w:rsidRPr="002C356F">
        <w:rPr>
          <w:rFonts w:ascii="Times New Roman" w:eastAsia="Times New Roman" w:hAnsi="Times New Roman" w:cs="Times New Roman"/>
          <w:sz w:val="28"/>
          <w:szCs w:val="28"/>
        </w:rPr>
        <w:t>36/2019/QĐ-TTg</w:t>
      </w:r>
      <w:r w:rsidR="00B91975" w:rsidRPr="002C356F">
        <w:rPr>
          <w:rFonts w:ascii="Times New Roman" w:eastAsia="Times New Roman" w:hAnsi="Times New Roman" w:cs="Times New Roman"/>
          <w:sz w:val="28"/>
          <w:szCs w:val="28"/>
          <w:lang w:val="hu-HU"/>
        </w:rPr>
        <w:t xml:space="preserve"> ngày 25</w:t>
      </w:r>
      <w:r w:rsidR="009829B4" w:rsidRPr="002C356F">
        <w:rPr>
          <w:rFonts w:ascii="Times New Roman" w:eastAsia="Times New Roman" w:hAnsi="Times New Roman" w:cs="Times New Roman"/>
          <w:sz w:val="28"/>
          <w:szCs w:val="28"/>
          <w:lang w:val="hu-HU"/>
        </w:rPr>
        <w:t>.</w:t>
      </w:r>
      <w:r w:rsidR="00B91975" w:rsidRPr="002C356F">
        <w:rPr>
          <w:rFonts w:ascii="Times New Roman" w:eastAsia="Times New Roman" w:hAnsi="Times New Roman" w:cs="Times New Roman"/>
          <w:sz w:val="28"/>
          <w:szCs w:val="28"/>
          <w:lang w:val="hu-HU"/>
        </w:rPr>
        <w:t>12</w:t>
      </w:r>
      <w:r w:rsidR="009829B4" w:rsidRPr="002C356F">
        <w:rPr>
          <w:rFonts w:ascii="Times New Roman" w:eastAsia="Times New Roman" w:hAnsi="Times New Roman" w:cs="Times New Roman"/>
          <w:sz w:val="28"/>
          <w:szCs w:val="28"/>
          <w:lang w:val="hu-HU"/>
        </w:rPr>
        <w:t>.</w:t>
      </w:r>
      <w:r w:rsidR="00B91975" w:rsidRPr="002C356F">
        <w:rPr>
          <w:rFonts w:ascii="Times New Roman" w:eastAsia="Times New Roman" w:hAnsi="Times New Roman" w:cs="Times New Roman"/>
          <w:sz w:val="28"/>
          <w:szCs w:val="28"/>
          <w:lang w:val="hu-HU"/>
        </w:rPr>
        <w:t>2019 của Thủ tướng Chính phủ</w:t>
      </w:r>
      <w:r w:rsidRPr="002C356F">
        <w:rPr>
          <w:rFonts w:ascii="Times New Roman" w:eastAsia="Times New Roman" w:hAnsi="Times New Roman" w:cs="Times New Roman"/>
          <w:szCs w:val="28"/>
          <w:lang w:val="hu-HU"/>
        </w:rPr>
        <w:t xml:space="preserve"> </w:t>
      </w:r>
      <w:r w:rsidRPr="002C356F">
        <w:rPr>
          <w:rFonts w:ascii="Times New Roman" w:eastAsia="PMingLiU" w:hAnsi="Times New Roman" w:cs="Times New Roman"/>
          <w:sz w:val="28"/>
          <w:szCs w:val="28"/>
          <w:lang w:val="hu-HU"/>
        </w:rPr>
        <w:t xml:space="preserve">quy định chức năng, nhiệm vụ, quyền hạn và cơ cấu tổ chức của </w:t>
      </w:r>
      <w:r w:rsidR="009829B4" w:rsidRPr="002C356F">
        <w:rPr>
          <w:rFonts w:ascii="Times New Roman" w:eastAsia="PMingLiU" w:hAnsi="Times New Roman" w:cs="Times New Roman"/>
          <w:sz w:val="28"/>
          <w:szCs w:val="28"/>
          <w:lang w:val="hu-HU"/>
        </w:rPr>
        <w:t xml:space="preserve">TCDTNN </w:t>
      </w:r>
      <w:r w:rsidRPr="002C356F">
        <w:rPr>
          <w:rFonts w:ascii="Times New Roman" w:eastAsia="PMingLiU" w:hAnsi="Times New Roman" w:cs="Times New Roman"/>
          <w:sz w:val="28"/>
          <w:szCs w:val="28"/>
          <w:lang w:val="hu-HU"/>
        </w:rPr>
        <w:t>(thay thế Quyết định số 106/2009/QĐ-TTg).</w:t>
      </w:r>
    </w:p>
    <w:p w:rsidR="00353B04" w:rsidRPr="002C356F" w:rsidRDefault="00E3163F" w:rsidP="002C356F">
      <w:pPr>
        <w:keepNext/>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bCs/>
          <w:sz w:val="28"/>
          <w:szCs w:val="28"/>
          <w:lang w:val="hu-HU"/>
        </w:rPr>
        <w:t>Theo Quyết định số 36/2019/QĐ-TTg ngày 25</w:t>
      </w:r>
      <w:r w:rsidR="009829B4" w:rsidRPr="002C356F">
        <w:rPr>
          <w:rFonts w:ascii="Times New Roman" w:eastAsia="Times New Roman" w:hAnsi="Times New Roman" w:cs="Times New Roman"/>
          <w:bCs/>
          <w:sz w:val="28"/>
          <w:szCs w:val="28"/>
          <w:lang w:val="hu-HU"/>
        </w:rPr>
        <w:t>.</w:t>
      </w:r>
      <w:r w:rsidRPr="002C356F">
        <w:rPr>
          <w:rFonts w:ascii="Times New Roman" w:eastAsia="Times New Roman" w:hAnsi="Times New Roman" w:cs="Times New Roman"/>
          <w:bCs/>
          <w:sz w:val="28"/>
          <w:szCs w:val="28"/>
          <w:lang w:val="hu-HU"/>
        </w:rPr>
        <w:t>12</w:t>
      </w:r>
      <w:r w:rsidR="009829B4" w:rsidRPr="002C356F">
        <w:rPr>
          <w:rFonts w:ascii="Times New Roman" w:eastAsia="Times New Roman" w:hAnsi="Times New Roman" w:cs="Times New Roman"/>
          <w:bCs/>
          <w:sz w:val="28"/>
          <w:szCs w:val="28"/>
          <w:lang w:val="hu-HU"/>
        </w:rPr>
        <w:t>.</w:t>
      </w:r>
      <w:r w:rsidRPr="002C356F">
        <w:rPr>
          <w:rFonts w:ascii="Times New Roman" w:eastAsia="Times New Roman" w:hAnsi="Times New Roman" w:cs="Times New Roman"/>
          <w:bCs/>
          <w:sz w:val="28"/>
          <w:szCs w:val="28"/>
          <w:lang w:val="hu-HU"/>
        </w:rPr>
        <w:t xml:space="preserve">2019, </w:t>
      </w:r>
      <w:r w:rsidR="00B91975" w:rsidRPr="002C356F">
        <w:rPr>
          <w:rFonts w:ascii="Times New Roman" w:eastAsia="Times New Roman" w:hAnsi="Times New Roman" w:cs="Times New Roman"/>
          <w:sz w:val="28"/>
          <w:szCs w:val="28"/>
        </w:rPr>
        <w:t xml:space="preserve">Tổng cục Dự trữ Nhà nước </w:t>
      </w:r>
      <w:r w:rsidRPr="002C356F">
        <w:rPr>
          <w:rFonts w:ascii="Times New Roman" w:eastAsia="Times New Roman" w:hAnsi="Times New Roman" w:cs="Times New Roman"/>
          <w:sz w:val="28"/>
          <w:szCs w:val="28"/>
          <w:lang w:val="hu-HU"/>
        </w:rPr>
        <w:t xml:space="preserve">có những </w:t>
      </w:r>
      <w:r w:rsidRPr="002C356F">
        <w:rPr>
          <w:rFonts w:ascii="Times New Roman" w:eastAsia="Times New Roman" w:hAnsi="Times New Roman" w:cs="Times New Roman"/>
          <w:bCs/>
          <w:sz w:val="28"/>
          <w:szCs w:val="28"/>
          <w:lang w:val="hu-HU"/>
        </w:rPr>
        <w:t>n</w:t>
      </w:r>
      <w:r w:rsidRPr="002C356F">
        <w:rPr>
          <w:rFonts w:ascii="Times New Roman" w:eastAsia="Times New Roman" w:hAnsi="Times New Roman" w:cs="Times New Roman"/>
          <w:bCs/>
          <w:sz w:val="28"/>
          <w:szCs w:val="28"/>
        </w:rPr>
        <w:t>hiệm vụ và quyền hạn</w:t>
      </w:r>
      <w:r w:rsidRPr="002C356F">
        <w:rPr>
          <w:rFonts w:ascii="Times New Roman" w:eastAsia="Times New Roman" w:hAnsi="Times New Roman" w:cs="Times New Roman"/>
          <w:bCs/>
          <w:sz w:val="28"/>
          <w:szCs w:val="28"/>
          <w:lang w:val="hu-HU"/>
        </w:rPr>
        <w:t xml:space="preserve"> chủ yếu s</w:t>
      </w:r>
      <w:r w:rsidR="00B91975" w:rsidRPr="002C356F">
        <w:rPr>
          <w:rFonts w:ascii="Times New Roman" w:eastAsia="Times New Roman" w:hAnsi="Times New Roman" w:cs="Times New Roman"/>
          <w:sz w:val="28"/>
          <w:szCs w:val="28"/>
        </w:rPr>
        <w:t>au:</w:t>
      </w:r>
    </w:p>
    <w:p w:rsidR="00E3163F" w:rsidRPr="002C356F" w:rsidRDefault="00E3163F" w:rsidP="002C356F">
      <w:pPr>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sz w:val="28"/>
          <w:szCs w:val="28"/>
        </w:rPr>
        <w:t>(</w:t>
      </w:r>
      <w:r w:rsidR="00B91975" w:rsidRPr="002C356F">
        <w:rPr>
          <w:rFonts w:ascii="Times New Roman" w:eastAsia="Times New Roman" w:hAnsi="Times New Roman" w:cs="Times New Roman"/>
          <w:sz w:val="28"/>
          <w:szCs w:val="28"/>
        </w:rPr>
        <w:t>1</w:t>
      </w:r>
      <w:r w:rsidRPr="002C356F">
        <w:rPr>
          <w:rFonts w:ascii="Times New Roman" w:eastAsia="Times New Roman" w:hAnsi="Times New Roman" w:cs="Times New Roman"/>
          <w:sz w:val="28"/>
          <w:szCs w:val="28"/>
        </w:rPr>
        <w:t>)</w:t>
      </w:r>
      <w:r w:rsidR="00B91975" w:rsidRPr="002C356F">
        <w:rPr>
          <w:rFonts w:ascii="Times New Roman" w:eastAsia="Times New Roman" w:hAnsi="Times New Roman" w:cs="Times New Roman"/>
          <w:sz w:val="28"/>
          <w:szCs w:val="28"/>
        </w:rPr>
        <w:t xml:space="preserve"> Trình Bộ trưởng Bộ Tài chính để trình cấp có thẩm quyền xem xét, quyết định</w:t>
      </w:r>
      <w:r w:rsidRPr="002C356F">
        <w:rPr>
          <w:rFonts w:ascii="Times New Roman" w:eastAsia="Times New Roman" w:hAnsi="Times New Roman" w:cs="Times New Roman"/>
          <w:sz w:val="28"/>
          <w:szCs w:val="28"/>
        </w:rPr>
        <w:t xml:space="preserve"> d</w:t>
      </w:r>
      <w:r w:rsidR="00B91975" w:rsidRPr="002C356F">
        <w:rPr>
          <w:rFonts w:ascii="Times New Roman" w:eastAsia="Times New Roman" w:hAnsi="Times New Roman" w:cs="Times New Roman"/>
          <w:sz w:val="28"/>
          <w:szCs w:val="28"/>
        </w:rPr>
        <w:t>ự án luật, dự thảo nghị quyết của Quốc hội; dự án pháp lệnh, dự thảo nghị quyết của Ủy ban Thường vụ Quốc hội; dự thảo nghị quyết, nghị định của Chính phủ; dự thảo quyết định, chỉ thị của Thủ tướng Chính phủ về dự trữ quốc gia;</w:t>
      </w:r>
      <w:r w:rsidRPr="002C356F">
        <w:rPr>
          <w:rFonts w:ascii="Times New Roman" w:eastAsia="Times New Roman" w:hAnsi="Times New Roman" w:cs="Times New Roman"/>
          <w:sz w:val="28"/>
          <w:szCs w:val="28"/>
        </w:rPr>
        <w:t xml:space="preserve"> c</w:t>
      </w:r>
      <w:r w:rsidR="00B91975" w:rsidRPr="002C356F">
        <w:rPr>
          <w:rFonts w:ascii="Times New Roman" w:eastAsia="Times New Roman" w:hAnsi="Times New Roman" w:cs="Times New Roman"/>
          <w:sz w:val="28"/>
          <w:szCs w:val="28"/>
        </w:rPr>
        <w:t>hính sách phát triển, định hướng nguồn lực, chiến lược dự trữ quốc gia; quy hoạch tổng thể hệ thống kho dự trữ quốc gia; kế hoạch dự trữ quốc gia 05 năm và hàng năm; chương trình hành động, đề án, dự án quan trọng thuộc lĩnh vực quản lý dự trữ quốc gia;</w:t>
      </w:r>
      <w:r w:rsidRPr="002C356F">
        <w:rPr>
          <w:rFonts w:ascii="Times New Roman" w:eastAsia="Times New Roman" w:hAnsi="Times New Roman" w:cs="Times New Roman"/>
          <w:sz w:val="28"/>
          <w:szCs w:val="28"/>
        </w:rPr>
        <w:t xml:space="preserve"> đ</w:t>
      </w:r>
      <w:r w:rsidR="00B91975" w:rsidRPr="002C356F">
        <w:rPr>
          <w:rFonts w:ascii="Times New Roman" w:eastAsia="Times New Roman" w:hAnsi="Times New Roman" w:cs="Times New Roman"/>
          <w:sz w:val="28"/>
          <w:szCs w:val="28"/>
        </w:rPr>
        <w:t>iều chỉnh danh mục hàng dự trữ quốc gia, mức dự trữ từng loại hàng, tổng mức dự trữ quốc gia trong từng thời kỳ và hàng năm;</w:t>
      </w:r>
      <w:r w:rsidRPr="002C356F">
        <w:rPr>
          <w:rFonts w:ascii="Times New Roman" w:eastAsia="Times New Roman" w:hAnsi="Times New Roman" w:cs="Times New Roman"/>
          <w:sz w:val="28"/>
          <w:szCs w:val="28"/>
        </w:rPr>
        <w:t xml:space="preserve"> b</w:t>
      </w:r>
      <w:r w:rsidR="00B91975" w:rsidRPr="002C356F">
        <w:rPr>
          <w:rFonts w:ascii="Times New Roman" w:eastAsia="Times New Roman" w:hAnsi="Times New Roman" w:cs="Times New Roman"/>
          <w:sz w:val="28"/>
          <w:szCs w:val="28"/>
        </w:rPr>
        <w:t>ổ sung dự toán ngân sách trung ương chi dự trữ quốc gia trong năm, bổ sung kinh phí mua bù hàng dự trữ quốc gia đã xuất cấp không thu tiền của các bộ, ngành quản lý hàng dự trữ quốc gia theo quy định của pháp luật;</w:t>
      </w:r>
      <w:r w:rsidRPr="002C356F">
        <w:rPr>
          <w:rFonts w:ascii="Times New Roman" w:eastAsia="Times New Roman" w:hAnsi="Times New Roman" w:cs="Times New Roman"/>
          <w:sz w:val="28"/>
          <w:szCs w:val="28"/>
        </w:rPr>
        <w:t xml:space="preserve"> v</w:t>
      </w:r>
      <w:r w:rsidR="00B91975" w:rsidRPr="002C356F">
        <w:rPr>
          <w:rFonts w:ascii="Times New Roman" w:eastAsia="Times New Roman" w:hAnsi="Times New Roman" w:cs="Times New Roman"/>
          <w:sz w:val="28"/>
          <w:szCs w:val="28"/>
        </w:rPr>
        <w:t>iệc nhập, xuất, tiêu hủy, giảm vốn hàng dự trữ quốc gia theo quy định của pháp luật về dự trữ quốc gia.</w:t>
      </w:r>
    </w:p>
    <w:p w:rsidR="00E3163F" w:rsidRPr="002C356F" w:rsidRDefault="00B91975" w:rsidP="002C356F">
      <w:pPr>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sz w:val="28"/>
          <w:szCs w:val="28"/>
        </w:rPr>
        <w:t xml:space="preserve">(2) Trình Bộ trưởng Bộ Tài chính xem xét, quyết định ban hành thông tư, quyết định, chỉ thị, kế hoạch hoạt động hàng năm và các văn bản khác về dự trữ </w:t>
      </w:r>
      <w:r w:rsidRPr="002C356F">
        <w:rPr>
          <w:rFonts w:ascii="Times New Roman" w:eastAsia="Times New Roman" w:hAnsi="Times New Roman" w:cs="Times New Roman"/>
          <w:sz w:val="28"/>
          <w:szCs w:val="28"/>
        </w:rPr>
        <w:lastRenderedPageBreak/>
        <w:t>quốc gia; phê duyệt quy hoạch chi tiết mạng lưới kho dự trữ quốc gia thuộc phạm vi quản lý;</w:t>
      </w:r>
      <w:r w:rsidR="00E3163F" w:rsidRPr="002C356F">
        <w:rPr>
          <w:rFonts w:ascii="Times New Roman" w:eastAsia="Times New Roman" w:hAnsi="Times New Roman" w:cs="Times New Roman"/>
          <w:sz w:val="28"/>
          <w:szCs w:val="28"/>
        </w:rPr>
        <w:t xml:space="preserve"> ban hành c</w:t>
      </w:r>
      <w:r w:rsidRPr="002C356F">
        <w:rPr>
          <w:rFonts w:ascii="Times New Roman" w:eastAsia="Times New Roman" w:hAnsi="Times New Roman" w:cs="Times New Roman"/>
          <w:sz w:val="28"/>
          <w:szCs w:val="28"/>
        </w:rPr>
        <w:t>hế độ quản lý tài chính, ngân sách chi cho dự trữ quốc gia; cơ chế mua, bán, nhập, xuất, bảo quản, quản lý chất lượng hàng dự trữ quốc gia; chế độ thống kê, báo cáo về dự trữ quốc gia;</w:t>
      </w:r>
      <w:r w:rsidR="00E3163F" w:rsidRPr="002C356F">
        <w:rPr>
          <w:rFonts w:ascii="Times New Roman" w:eastAsia="Times New Roman" w:hAnsi="Times New Roman" w:cs="Times New Roman"/>
          <w:sz w:val="28"/>
          <w:szCs w:val="28"/>
        </w:rPr>
        <w:t xml:space="preserve"> quy định t</w:t>
      </w:r>
      <w:r w:rsidRPr="002C356F">
        <w:rPr>
          <w:rFonts w:ascii="Times New Roman" w:eastAsia="Times New Roman" w:hAnsi="Times New Roman" w:cs="Times New Roman"/>
          <w:sz w:val="28"/>
          <w:szCs w:val="28"/>
        </w:rPr>
        <w:t xml:space="preserve">iêu chuẩn kho dự trữ quốc gia (không bao gồm kho dự trữ quốc gia của Bộ Công an và Bộ Quốc phòng); quy chuẩn kỹ thuật quốc gia, định mức kinh tế - kỹ thuật hàng dự trữ quốc gia; kiểm tra phân bổ dự toán ngân sách nhà nước chi hoạt động dự trữ quốc gia cho </w:t>
      </w:r>
      <w:r w:rsidR="009829B4" w:rsidRPr="002C356F">
        <w:rPr>
          <w:rFonts w:ascii="Times New Roman" w:eastAsia="Times New Roman" w:hAnsi="Times New Roman" w:cs="Times New Roman"/>
          <w:sz w:val="28"/>
          <w:szCs w:val="28"/>
          <w:lang w:val="en-US"/>
        </w:rPr>
        <w:t>B</w:t>
      </w:r>
      <w:r w:rsidR="009829B4" w:rsidRPr="002C356F">
        <w:rPr>
          <w:rFonts w:ascii="Times New Roman" w:eastAsia="Times New Roman" w:hAnsi="Times New Roman" w:cs="Times New Roman"/>
          <w:sz w:val="28"/>
          <w:szCs w:val="28"/>
        </w:rPr>
        <w:t>ộ</w:t>
      </w:r>
      <w:r w:rsidRPr="002C356F">
        <w:rPr>
          <w:rFonts w:ascii="Times New Roman" w:eastAsia="Times New Roman" w:hAnsi="Times New Roman" w:cs="Times New Roman"/>
          <w:sz w:val="28"/>
          <w:szCs w:val="28"/>
        </w:rPr>
        <w:t>, ngành quản lý hàng dự trữ quốc gia theo quy định của pháp luật và phân công, phân cấp của Bộ Tài chính;</w:t>
      </w:r>
      <w:r w:rsidR="00E3163F" w:rsidRPr="002C356F">
        <w:rPr>
          <w:rFonts w:ascii="Times New Roman" w:eastAsia="Times New Roman" w:hAnsi="Times New Roman" w:cs="Times New Roman"/>
          <w:sz w:val="28"/>
          <w:szCs w:val="28"/>
        </w:rPr>
        <w:t xml:space="preserve"> c</w:t>
      </w:r>
      <w:r w:rsidRPr="002C356F">
        <w:rPr>
          <w:rFonts w:ascii="Times New Roman" w:eastAsia="Times New Roman" w:hAnsi="Times New Roman" w:cs="Times New Roman"/>
          <w:sz w:val="28"/>
          <w:szCs w:val="28"/>
        </w:rPr>
        <w:t>ấp kinh phí chi mua hàng dự trữ quốc gia, kinh phí quản lý, chi nghiệp vụ dự trữ quốc gia cho các bộ, ngành, cơ quan, đơn vị trực tiếp quản lý hàng dự trữ quốc gia theo quy định của pháp luật; tạm ứng ngân sách nhà nước chi cho nhập, xuất, bảo quản hàng dự trữ quốc gia của các bộ, ngành quản lý hàng dự trữ quốc gia theo quy định của pháp luật;</w:t>
      </w:r>
      <w:r w:rsidR="00E3163F" w:rsidRPr="002C356F">
        <w:rPr>
          <w:rFonts w:ascii="Times New Roman" w:eastAsia="Times New Roman" w:hAnsi="Times New Roman" w:cs="Times New Roman"/>
          <w:sz w:val="28"/>
          <w:szCs w:val="28"/>
        </w:rPr>
        <w:t xml:space="preserve"> t</w:t>
      </w:r>
      <w:r w:rsidRPr="002C356F">
        <w:rPr>
          <w:rFonts w:ascii="Times New Roman" w:eastAsia="Times New Roman" w:hAnsi="Times New Roman" w:cs="Times New Roman"/>
          <w:sz w:val="28"/>
          <w:szCs w:val="28"/>
        </w:rPr>
        <w:t>hẩm định và tổng hợp quyết toán ngân sách nhà nước chi cho mua hàng dự trữ quốc gia, chi nghiệp vụ dự trữ quốc gia của các bộ, ngành quản lý hàng dự trữ quốc gia theo quy định của pháp luật;</w:t>
      </w:r>
      <w:r w:rsidR="00E3163F" w:rsidRPr="002C356F">
        <w:rPr>
          <w:rFonts w:ascii="Times New Roman" w:eastAsia="Times New Roman" w:hAnsi="Times New Roman" w:cs="Times New Roman"/>
          <w:sz w:val="28"/>
          <w:szCs w:val="28"/>
        </w:rPr>
        <w:t xml:space="preserve"> n</w:t>
      </w:r>
      <w:r w:rsidRPr="002C356F">
        <w:rPr>
          <w:rFonts w:ascii="Times New Roman" w:eastAsia="Times New Roman" w:hAnsi="Times New Roman" w:cs="Times New Roman"/>
          <w:sz w:val="28"/>
          <w:szCs w:val="28"/>
        </w:rPr>
        <w:t>hập, xuất hàng dự trữ quốc gia trong tình huống đột xuất, cấp bách theo quy định của pháp luật;</w:t>
      </w:r>
      <w:r w:rsidR="00E3163F" w:rsidRPr="002C356F">
        <w:rPr>
          <w:rFonts w:ascii="Times New Roman" w:eastAsia="Times New Roman" w:hAnsi="Times New Roman" w:cs="Times New Roman"/>
          <w:sz w:val="28"/>
          <w:szCs w:val="28"/>
        </w:rPr>
        <w:t xml:space="preserve"> g</w:t>
      </w:r>
      <w:r w:rsidRPr="002C356F">
        <w:rPr>
          <w:rFonts w:ascii="Times New Roman" w:eastAsia="Times New Roman" w:hAnsi="Times New Roman" w:cs="Times New Roman"/>
          <w:sz w:val="28"/>
          <w:szCs w:val="28"/>
        </w:rPr>
        <w:t>iảm vốn đối với hàng dự trữ quốc gia theo quy định của pháp luật; thanh lý hàng dự trữ quốc gia thuộc phạm vi quản lý.</w:t>
      </w:r>
    </w:p>
    <w:p w:rsidR="00E3163F" w:rsidRPr="002C356F" w:rsidRDefault="00E3163F" w:rsidP="002C356F">
      <w:pPr>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sz w:val="28"/>
          <w:szCs w:val="28"/>
        </w:rPr>
        <w:t>(</w:t>
      </w:r>
      <w:r w:rsidR="00B91975" w:rsidRPr="002C356F">
        <w:rPr>
          <w:rFonts w:ascii="Times New Roman" w:eastAsia="Times New Roman" w:hAnsi="Times New Roman" w:cs="Times New Roman"/>
          <w:sz w:val="28"/>
          <w:szCs w:val="28"/>
        </w:rPr>
        <w:t>3</w:t>
      </w:r>
      <w:r w:rsidRPr="002C356F">
        <w:rPr>
          <w:rFonts w:ascii="Times New Roman" w:eastAsia="Times New Roman" w:hAnsi="Times New Roman" w:cs="Times New Roman"/>
          <w:sz w:val="28"/>
          <w:szCs w:val="28"/>
        </w:rPr>
        <w:t>)</w:t>
      </w:r>
      <w:r w:rsidR="00B91975" w:rsidRPr="002C356F">
        <w:rPr>
          <w:rFonts w:ascii="Times New Roman" w:eastAsia="Times New Roman" w:hAnsi="Times New Roman" w:cs="Times New Roman"/>
          <w:sz w:val="28"/>
          <w:szCs w:val="28"/>
        </w:rPr>
        <w:t xml:space="preserve"> Ban hành theo thẩm quyền các văn bản hướng dẫn chuyên môn, nghiệp vụ, văn bản cá biệt thuộc phạm vi quản </w:t>
      </w:r>
      <w:r w:rsidRPr="002C356F">
        <w:rPr>
          <w:rFonts w:ascii="Times New Roman" w:eastAsia="Times New Roman" w:hAnsi="Times New Roman" w:cs="Times New Roman"/>
          <w:sz w:val="28"/>
          <w:szCs w:val="28"/>
        </w:rPr>
        <w:t xml:space="preserve">lý của </w:t>
      </w:r>
      <w:r w:rsidR="009829B4" w:rsidRPr="002C356F">
        <w:rPr>
          <w:rFonts w:ascii="Times New Roman" w:eastAsia="Times New Roman" w:hAnsi="Times New Roman" w:cs="Times New Roman"/>
          <w:sz w:val="28"/>
          <w:szCs w:val="28"/>
          <w:lang w:val="en-US"/>
        </w:rPr>
        <w:t>TCDTNN</w:t>
      </w:r>
      <w:r w:rsidRPr="002C356F">
        <w:rPr>
          <w:rFonts w:ascii="Times New Roman" w:eastAsia="Times New Roman" w:hAnsi="Times New Roman" w:cs="Times New Roman"/>
          <w:sz w:val="28"/>
          <w:szCs w:val="28"/>
        </w:rPr>
        <w:t>; h</w:t>
      </w:r>
      <w:r w:rsidR="00B91975" w:rsidRPr="002C356F">
        <w:rPr>
          <w:rFonts w:ascii="Times New Roman" w:eastAsia="Times New Roman" w:hAnsi="Times New Roman" w:cs="Times New Roman"/>
          <w:sz w:val="28"/>
          <w:szCs w:val="28"/>
        </w:rPr>
        <w:t>ướng dẫn và tổ chức thực hiện các văn bản quy phạm pháp luật, chiến lược, quy hoạch, kế hoạch, chương trình, dự án, đề án về lĩnh vực dự trữ quốc gia sau khi được cấp có thẩm quyền ban hành hoặc phê duyệt.</w:t>
      </w:r>
    </w:p>
    <w:p w:rsidR="00E3163F" w:rsidRPr="002C356F" w:rsidRDefault="00E3163F" w:rsidP="002C356F">
      <w:pPr>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sz w:val="28"/>
          <w:szCs w:val="28"/>
        </w:rPr>
        <w:t>(4)</w:t>
      </w:r>
      <w:r w:rsidR="00B91975" w:rsidRPr="002C356F">
        <w:rPr>
          <w:rFonts w:ascii="Times New Roman" w:eastAsia="Times New Roman" w:hAnsi="Times New Roman" w:cs="Times New Roman"/>
          <w:sz w:val="28"/>
          <w:szCs w:val="28"/>
        </w:rPr>
        <w:t xml:space="preserve"> Trực tiếp quản lý các mặt hàng dự trữ quốc gia thuộc danh mục được Chính phủ phâ</w:t>
      </w:r>
      <w:r w:rsidRPr="002C356F">
        <w:rPr>
          <w:rFonts w:ascii="Times New Roman" w:eastAsia="Times New Roman" w:hAnsi="Times New Roman" w:cs="Times New Roman"/>
          <w:sz w:val="28"/>
          <w:szCs w:val="28"/>
        </w:rPr>
        <w:t>n công cho Bộ Tài chính quản lý (gồm lương thực, muối ăn, vật tư, thiết bị cứu hộ, cứu nạn và vật tư thông dựng động viên công nghiệp).</w:t>
      </w:r>
    </w:p>
    <w:p w:rsidR="00E3163F" w:rsidRPr="002C356F" w:rsidRDefault="00B91975" w:rsidP="002C356F">
      <w:pPr>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sz w:val="28"/>
          <w:szCs w:val="28"/>
        </w:rPr>
        <w:t>(5) Thanh tra chuyên ngành, kiểm tra hoạt động dự trữ quốc gia của các bộ, ngành quản lý, đơn vị bảo quản hàng dự trữ quốc gia; kiểm tra nội bộ; giải quyết khiếu nại, tố cáo; xử lý theo thẩm quyền hoặc kiến nghị cấp có thẩm quyền xử lý theo quy định của pháp luật đối với hành vi vi phạm pháp luật dự trữ quốc gia; phòng, chống tham nhũng, tiêu cực và thực hành tiết kiệm, chống lãng phí theo quy định của pháp luật.</w:t>
      </w:r>
    </w:p>
    <w:p w:rsidR="00E3163F" w:rsidRPr="002C356F" w:rsidRDefault="00E3163F" w:rsidP="002C356F">
      <w:pPr>
        <w:spacing w:before="60" w:after="60" w:line="240" w:lineRule="auto"/>
        <w:ind w:firstLine="720"/>
        <w:jc w:val="both"/>
        <w:rPr>
          <w:rFonts w:ascii="Times New Roman" w:eastAsia="Times New Roman" w:hAnsi="Times New Roman" w:cs="Times New Roman"/>
          <w:sz w:val="28"/>
          <w:szCs w:val="28"/>
        </w:rPr>
      </w:pPr>
      <w:r w:rsidRPr="002C356F">
        <w:rPr>
          <w:rFonts w:ascii="Times New Roman" w:eastAsia="Times New Roman" w:hAnsi="Times New Roman" w:cs="Times New Roman"/>
          <w:bCs/>
          <w:sz w:val="28"/>
          <w:szCs w:val="28"/>
        </w:rPr>
        <w:t xml:space="preserve">Theo Quyết định số 36/2019/QĐ-TTg, </w:t>
      </w:r>
      <w:r w:rsidR="009829B4" w:rsidRPr="002C356F">
        <w:rPr>
          <w:rFonts w:ascii="Times New Roman" w:eastAsia="Times New Roman" w:hAnsi="Times New Roman" w:cs="Times New Roman"/>
          <w:sz w:val="28"/>
          <w:szCs w:val="28"/>
          <w:lang w:val="en-US"/>
        </w:rPr>
        <w:t>TCDTNN</w:t>
      </w:r>
      <w:r w:rsidRPr="002C356F">
        <w:rPr>
          <w:rFonts w:ascii="Times New Roman" w:eastAsia="Times New Roman" w:hAnsi="Times New Roman" w:cs="Times New Roman"/>
          <w:sz w:val="28"/>
          <w:szCs w:val="28"/>
        </w:rPr>
        <w:t xml:space="preserve"> có c</w:t>
      </w:r>
      <w:r w:rsidR="00B91975" w:rsidRPr="002C356F">
        <w:rPr>
          <w:rFonts w:ascii="Times New Roman" w:eastAsia="Times New Roman" w:hAnsi="Times New Roman" w:cs="Times New Roman"/>
          <w:bCs/>
          <w:sz w:val="28"/>
          <w:szCs w:val="28"/>
        </w:rPr>
        <w:t>ơ cấu tổ chức</w:t>
      </w:r>
      <w:r w:rsidRPr="002C356F">
        <w:rPr>
          <w:rFonts w:ascii="Times New Roman" w:eastAsia="Times New Roman" w:hAnsi="Times New Roman" w:cs="Times New Roman"/>
          <w:bCs/>
          <w:sz w:val="28"/>
          <w:szCs w:val="28"/>
        </w:rPr>
        <w:t xml:space="preserve"> gồm: </w:t>
      </w:r>
      <w:r w:rsidR="00B91975" w:rsidRPr="002C356F">
        <w:rPr>
          <w:rFonts w:ascii="Times New Roman" w:eastAsia="Times New Roman" w:hAnsi="Times New Roman" w:cs="Times New Roman"/>
          <w:sz w:val="28"/>
          <w:szCs w:val="28"/>
        </w:rPr>
        <w:t xml:space="preserve">Cơ quan </w:t>
      </w:r>
      <w:r w:rsidR="009829B4" w:rsidRPr="002C356F">
        <w:rPr>
          <w:rFonts w:ascii="Times New Roman" w:eastAsia="Times New Roman" w:hAnsi="Times New Roman" w:cs="Times New Roman"/>
          <w:sz w:val="28"/>
          <w:szCs w:val="28"/>
          <w:lang w:val="en-US"/>
        </w:rPr>
        <w:t>TCDTNN</w:t>
      </w:r>
      <w:r w:rsidR="00B91975" w:rsidRPr="002C356F">
        <w:rPr>
          <w:rFonts w:ascii="Times New Roman" w:eastAsia="Times New Roman" w:hAnsi="Times New Roman" w:cs="Times New Roman"/>
          <w:sz w:val="28"/>
          <w:szCs w:val="28"/>
        </w:rPr>
        <w:t xml:space="preserve"> tại trung ương</w:t>
      </w:r>
      <w:r w:rsidRPr="002C356F">
        <w:rPr>
          <w:rFonts w:ascii="Times New Roman" w:eastAsia="Times New Roman" w:hAnsi="Times New Roman" w:cs="Times New Roman"/>
          <w:sz w:val="28"/>
          <w:szCs w:val="28"/>
        </w:rPr>
        <w:t xml:space="preserve"> với 9 tổ chức hành chính tham mưu giúp thực hiện chức năng quản lý nhà nước (</w:t>
      </w:r>
      <w:r w:rsidR="00B91975" w:rsidRPr="002C356F">
        <w:rPr>
          <w:rFonts w:ascii="Times New Roman" w:eastAsia="Times New Roman" w:hAnsi="Times New Roman" w:cs="Times New Roman"/>
          <w:sz w:val="28"/>
          <w:szCs w:val="28"/>
        </w:rPr>
        <w:t>Vụ Chính sách và Pháp chế;</w:t>
      </w:r>
      <w:r w:rsidRPr="002C356F">
        <w:rPr>
          <w:rFonts w:ascii="Times New Roman" w:eastAsia="Times New Roman" w:hAnsi="Times New Roman" w:cs="Times New Roman"/>
          <w:sz w:val="28"/>
          <w:szCs w:val="28"/>
        </w:rPr>
        <w:t xml:space="preserve"> </w:t>
      </w:r>
      <w:r w:rsidR="00B91975" w:rsidRPr="002C356F">
        <w:rPr>
          <w:rFonts w:ascii="Times New Roman" w:eastAsia="Times New Roman" w:hAnsi="Times New Roman" w:cs="Times New Roman"/>
          <w:sz w:val="28"/>
          <w:szCs w:val="28"/>
        </w:rPr>
        <w:t>Vụ Kế hoạch;</w:t>
      </w:r>
      <w:r w:rsidRPr="002C356F">
        <w:rPr>
          <w:rFonts w:ascii="Times New Roman" w:eastAsia="Times New Roman" w:hAnsi="Times New Roman" w:cs="Times New Roman"/>
          <w:sz w:val="28"/>
          <w:szCs w:val="28"/>
        </w:rPr>
        <w:t xml:space="preserve"> </w:t>
      </w:r>
      <w:r w:rsidR="00B91975" w:rsidRPr="002C356F">
        <w:rPr>
          <w:rFonts w:ascii="Times New Roman" w:eastAsia="Times New Roman" w:hAnsi="Times New Roman" w:cs="Times New Roman"/>
          <w:sz w:val="28"/>
          <w:szCs w:val="28"/>
        </w:rPr>
        <w:t>Vụ Khoa học và Công nghệ bảo quản;</w:t>
      </w:r>
      <w:r w:rsidRPr="002C356F">
        <w:rPr>
          <w:rFonts w:ascii="Times New Roman" w:eastAsia="Times New Roman" w:hAnsi="Times New Roman" w:cs="Times New Roman"/>
          <w:sz w:val="28"/>
          <w:szCs w:val="28"/>
        </w:rPr>
        <w:t xml:space="preserve"> V</w:t>
      </w:r>
      <w:r w:rsidR="00B91975" w:rsidRPr="002C356F">
        <w:rPr>
          <w:rFonts w:ascii="Times New Roman" w:eastAsia="Times New Roman" w:hAnsi="Times New Roman" w:cs="Times New Roman"/>
          <w:sz w:val="28"/>
          <w:szCs w:val="28"/>
        </w:rPr>
        <w:t>ụ Quản lý hàng dự trữ; Vụ Tổ chức cán bộ;</w:t>
      </w:r>
      <w:r w:rsidRPr="002C356F">
        <w:rPr>
          <w:rFonts w:ascii="Times New Roman" w:eastAsia="Times New Roman" w:hAnsi="Times New Roman" w:cs="Times New Roman"/>
          <w:sz w:val="28"/>
          <w:szCs w:val="28"/>
        </w:rPr>
        <w:t xml:space="preserve"> </w:t>
      </w:r>
      <w:r w:rsidR="00B91975" w:rsidRPr="002C356F">
        <w:rPr>
          <w:rFonts w:ascii="Times New Roman" w:eastAsia="Times New Roman" w:hAnsi="Times New Roman" w:cs="Times New Roman"/>
          <w:sz w:val="28"/>
          <w:szCs w:val="28"/>
        </w:rPr>
        <w:t>Vụ Tài vụ - Quản trị;</w:t>
      </w:r>
      <w:r w:rsidRPr="002C356F">
        <w:rPr>
          <w:rFonts w:ascii="Times New Roman" w:eastAsia="Times New Roman" w:hAnsi="Times New Roman" w:cs="Times New Roman"/>
          <w:sz w:val="28"/>
          <w:szCs w:val="28"/>
        </w:rPr>
        <w:t xml:space="preserve"> </w:t>
      </w:r>
      <w:r w:rsidR="00B91975" w:rsidRPr="002C356F">
        <w:rPr>
          <w:rFonts w:ascii="Times New Roman" w:eastAsia="Times New Roman" w:hAnsi="Times New Roman" w:cs="Times New Roman"/>
          <w:sz w:val="28"/>
          <w:szCs w:val="28"/>
        </w:rPr>
        <w:t>Văn phòng;</w:t>
      </w:r>
      <w:r w:rsidRPr="002C356F">
        <w:rPr>
          <w:rFonts w:ascii="Times New Roman" w:eastAsia="Times New Roman" w:hAnsi="Times New Roman" w:cs="Times New Roman"/>
          <w:sz w:val="28"/>
          <w:szCs w:val="28"/>
        </w:rPr>
        <w:t xml:space="preserve"> </w:t>
      </w:r>
      <w:r w:rsidR="00B91975" w:rsidRPr="002C356F">
        <w:rPr>
          <w:rFonts w:ascii="Times New Roman" w:eastAsia="Times New Roman" w:hAnsi="Times New Roman" w:cs="Times New Roman"/>
          <w:sz w:val="28"/>
          <w:szCs w:val="28"/>
        </w:rPr>
        <w:t>Vụ Thanh tra - Kiểm tra; Cục Công nghệ thông tin, thống kê và</w:t>
      </w:r>
      <w:r w:rsidRPr="002C356F">
        <w:rPr>
          <w:rFonts w:ascii="Times New Roman" w:eastAsia="Times New Roman" w:hAnsi="Times New Roman" w:cs="Times New Roman"/>
          <w:sz w:val="28"/>
          <w:szCs w:val="28"/>
        </w:rPr>
        <w:t xml:space="preserve"> Kiểm định hàng dự trữ) và các</w:t>
      </w:r>
      <w:r w:rsidR="00B91975" w:rsidRPr="002C356F">
        <w:rPr>
          <w:rFonts w:ascii="Times New Roman" w:eastAsia="Times New Roman" w:hAnsi="Times New Roman" w:cs="Times New Roman"/>
          <w:sz w:val="28"/>
          <w:szCs w:val="28"/>
        </w:rPr>
        <w:t xml:space="preserve"> tổ chức</w:t>
      </w:r>
      <w:r w:rsidRPr="002C356F">
        <w:rPr>
          <w:rFonts w:ascii="Times New Roman" w:eastAsia="Times New Roman" w:hAnsi="Times New Roman" w:cs="Times New Roman"/>
          <w:sz w:val="28"/>
          <w:szCs w:val="28"/>
        </w:rPr>
        <w:t xml:space="preserve"> Dự trữ Nhà nước tại địa phương gồm 22 Cục </w:t>
      </w:r>
      <w:r w:rsidR="00B91975" w:rsidRPr="002C356F">
        <w:rPr>
          <w:rFonts w:ascii="Times New Roman" w:eastAsia="Times New Roman" w:hAnsi="Times New Roman" w:cs="Times New Roman"/>
          <w:sz w:val="28"/>
          <w:szCs w:val="28"/>
        </w:rPr>
        <w:t xml:space="preserve">Dự trữ Nhà nước khu vực trực thuộc </w:t>
      </w:r>
      <w:r w:rsidR="00F01FE5" w:rsidRPr="002C356F">
        <w:rPr>
          <w:rFonts w:ascii="Times New Roman" w:eastAsia="Times New Roman" w:hAnsi="Times New Roman" w:cs="Times New Roman"/>
          <w:sz w:val="28"/>
          <w:szCs w:val="28"/>
          <w:lang w:val="en-US"/>
        </w:rPr>
        <w:t>TCDTNN</w:t>
      </w:r>
      <w:r w:rsidRPr="002C356F">
        <w:rPr>
          <w:rFonts w:ascii="Times New Roman" w:eastAsia="Times New Roman" w:hAnsi="Times New Roman" w:cs="Times New Roman"/>
          <w:sz w:val="28"/>
          <w:szCs w:val="28"/>
        </w:rPr>
        <w:t xml:space="preserve"> và hơn 80 </w:t>
      </w:r>
      <w:r w:rsidR="00B91975" w:rsidRPr="002C356F">
        <w:rPr>
          <w:rFonts w:ascii="Times New Roman" w:eastAsia="Times New Roman" w:hAnsi="Times New Roman" w:cs="Times New Roman"/>
          <w:sz w:val="28"/>
          <w:szCs w:val="28"/>
        </w:rPr>
        <w:t>Chi cục Dự trữ Nhà nước thuộc Cục Dự trữ Nhà nước khu vực</w:t>
      </w:r>
      <w:r w:rsidRPr="002C356F">
        <w:rPr>
          <w:rFonts w:ascii="Times New Roman" w:eastAsia="Times New Roman" w:hAnsi="Times New Roman" w:cs="Times New Roman"/>
          <w:sz w:val="28"/>
          <w:szCs w:val="28"/>
        </w:rPr>
        <w:t xml:space="preserve"> </w:t>
      </w:r>
      <w:r w:rsidR="00B91975" w:rsidRPr="002C356F">
        <w:rPr>
          <w:rFonts w:ascii="Times New Roman" w:eastAsia="Times New Roman" w:hAnsi="Times New Roman" w:cs="Times New Roman"/>
          <w:sz w:val="28"/>
          <w:szCs w:val="28"/>
        </w:rPr>
        <w:t xml:space="preserve">(đang </w:t>
      </w:r>
      <w:r w:rsidR="00B91975" w:rsidRPr="002C356F">
        <w:rPr>
          <w:rFonts w:ascii="Times New Roman" w:eastAsia="Times New Roman" w:hAnsi="Times New Roman" w:cs="Times New Roman"/>
          <w:sz w:val="28"/>
          <w:szCs w:val="28"/>
        </w:rPr>
        <w:lastRenderedPageBreak/>
        <w:t>thực hiện việc sắp xếp lại hệ thống Chi cục Dự trữ Nhà nước đến hết năm 2025 còn 82 Chi cục Dự trữ Nhà nước).</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Về số lượng biên chế, đến năm 2016, đội ngũ cán bộ của toàn hệ thống </w:t>
      </w:r>
      <w:r w:rsidR="009829B4" w:rsidRPr="002C356F">
        <w:rPr>
          <w:rFonts w:ascii="Times New Roman" w:eastAsia="PMingLiU" w:hAnsi="Times New Roman" w:cs="Times New Roman"/>
          <w:sz w:val="28"/>
          <w:szCs w:val="28"/>
          <w:lang w:val="hu-HU"/>
        </w:rPr>
        <w:t>TCDTNN</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 xml:space="preserve">đạt gần 3.000 người.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Những đóng góp chủ yếu</w:t>
      </w:r>
      <w:r w:rsidR="00F01FE5" w:rsidRPr="002C356F">
        <w:rPr>
          <w:rFonts w:ascii="Times New Roman" w:eastAsia="PMingLiU" w:hAnsi="Times New Roman" w:cs="Times New Roman"/>
          <w:sz w:val="28"/>
          <w:szCs w:val="28"/>
          <w:lang w:val="hu-HU"/>
        </w:rPr>
        <w:t>:</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Kể từ khi thành lập đến nay, </w:t>
      </w:r>
      <w:r w:rsidR="009829B4" w:rsidRPr="002C356F">
        <w:rPr>
          <w:rFonts w:ascii="Times New Roman" w:eastAsia="PMingLiU" w:hAnsi="Times New Roman" w:cs="Times New Roman"/>
          <w:sz w:val="28"/>
          <w:szCs w:val="28"/>
          <w:lang w:val="hu-HU"/>
        </w:rPr>
        <w:t>TCDTNN</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và các đơn vị tiền thân đã trải qua nhiều giai đoạn phát triển và trưởng thành, có những đóng góp quan trọng trong sự nghiệp đấu tranh giải phóng dân tộc và phát triển kinh tế, xã hội của đất nước trên cả hai nhiệm vụ: Nhiệm vụ quản lý Nhà nước về Dự trữ quốc gia và nhiệm vụ trực tiếp quản lý các mặt hàng dự trữ quốc gia được giao.</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Về thực hiện nhiệm vụ quản lý Nhà nước về Dự trữ quốc gia, </w:t>
      </w:r>
      <w:r w:rsidR="00F01FE5"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đã</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chủ động, tích cực xây dựng, hoàn thiện hệ thống pháp luật về dự trữ quốc gia, đặc biệt là Luật Dự trữ Quốc gia và các văn bản hướng dẫn Luật; phối hợp với các Bộ, ngành quản lý hàng dự trữ quốc gia để xây dựng, tổng hợp và triển khai thực hiện kế hoạch, chiến lược về dự trữ quốc gia; tổ chức xây dựng các loại quy chuẩn kỹ thuật quốc gia, các định mức kinh tế kỹ thật phục vụ yêu cầu quản lý dự trữ quốc gia; tổ chức thanh tra việc thực hiện quy định pháp luật dự trữ quốc gia tại các bộ, ngành, địa phương</w:t>
      </w:r>
      <w:r w:rsidR="00F01FE5" w:rsidRPr="002C356F">
        <w:rPr>
          <w:rFonts w:ascii="Times New Roman" w:eastAsia="PMingLiU" w:hAnsi="Times New Roman" w:cs="Times New Roman"/>
          <w:sz w:val="28"/>
          <w:szCs w:val="28"/>
          <w:lang w:val="hu-HU"/>
        </w:rPr>
        <w:t>,</w:t>
      </w:r>
      <w:r w:rsidRPr="002C356F">
        <w:rPr>
          <w:rFonts w:ascii="Times New Roman" w:eastAsia="PMingLiU" w:hAnsi="Times New Roman" w:cs="Times New Roman"/>
          <w:sz w:val="28"/>
          <w:szCs w:val="28"/>
          <w:lang w:val="hu-HU"/>
        </w:rPr>
        <w:t xml:space="preserve"> v.v.</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 xml:space="preserve">Từ đó, góp phần nâng cao hiệu quả quản lý, sử dụng dự trữ quốc gia.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Về thực hiện nhiệm vụ trực tiếp quản lý các mặt hàng dự trữ quốc gia được giao, </w:t>
      </w:r>
      <w:r w:rsidR="00F01FE5"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đã</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 xml:space="preserve">chủ động tham mưu Bộ Tài chính đề xuất với Chính phủ bố trí nguồn lực đầu tư xây dựng cơ sở vật chất, hiện đại hóa kho tàng và công nghệ bảo quản, tăng dần quy mô dự trữ quốc gia, nâng cao chất lượng hàng dự trữ; thực hiện kịp thời việc xuất hàng dự trữ phục vụ các nhiệm vụ đột xuất, cấp bách trong phòng chống, khắc phục hậu quả thiên tai, dịch bệnh; phục vụ nhiệm vụ quốc phòng, an ninh; cứu trợ, cứu đói cho nhân dân, góp phần đảm bảo an sinh xã hội và trật tự an toàn xã hội.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Trong thời kỳ chiến tranh chống Pháp, chống Mỹ, Cục Quản lý dự trữ vật tư của Nhà nước đẩy mạnh việc tăng cường lực lượng hàng hóa dự trữ cả về số lượng và chủng loại, xây dựng nhiều kho dự trữ mới, xuất kho trên 3 triệu tấn lương thực và nhiều loại vất tư hàng hóa khác phục vụ cho yêu cầu của đất nước, riêng chiến dịch Hồ Chí Minh năm 1975, đã xuất kho 125.000 tấn lương thực cùng các loại vật tư dự trữ khác phục vụ cuộc tổng tiến công giải phóng miền Nam, thống nhất đất nước. Trong cuộc chiến tranh bảo vệ biên giới phía Bắc và Tây Nam (1978-1979), Cục Dự trữ Quốc gia đã di chuyển an toàn một khối lượng lớn hàng hóa từ các kho ở phía Bắc sông Hồng về phía Nam sông Hồng, xuất 5 vạn tấn lương thực và các loại vật tư, hàng hóa khác phục vụ các lực lượng vũ trang chiến đấu ở các mặt trận biên giới.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Trong giai đoạn xây dựng và phát triển kinh tế, Cục Dự trữ Quốc gia và sau đó là </w:t>
      </w:r>
      <w:r w:rsidR="00F01FE5" w:rsidRPr="002C356F">
        <w:rPr>
          <w:rFonts w:ascii="Times New Roman" w:eastAsia="PMingLiU" w:hAnsi="Times New Roman" w:cs="Times New Roman"/>
          <w:sz w:val="28"/>
          <w:szCs w:val="28"/>
          <w:lang w:val="hu-HU"/>
        </w:rPr>
        <w:t>TCDTNN</w:t>
      </w:r>
      <w:r w:rsidRPr="002C356F">
        <w:rPr>
          <w:rFonts w:ascii="Times New Roman" w:eastAsia="PMingLiU" w:hAnsi="Times New Roman" w:cs="Times New Roman"/>
          <w:sz w:val="28"/>
          <w:szCs w:val="28"/>
          <w:lang w:val="hu-HU"/>
        </w:rPr>
        <w:t xml:space="preserve"> đã tiếp tục tăng cường lực lượng hàng dự trữ và kịp thời xuất cấp xuất hàng dự trữ để phục vụ cho các nhu cầu về cứu trợ, khắc phục hậu quả thiên tai, dịch bệnh và viện trợ quốc tế với giá trị rất lớn (từ năm 2000 đến </w:t>
      </w:r>
      <w:r w:rsidRPr="002C356F">
        <w:rPr>
          <w:rFonts w:ascii="Times New Roman" w:eastAsia="PMingLiU" w:hAnsi="Times New Roman" w:cs="Times New Roman"/>
          <w:sz w:val="28"/>
          <w:szCs w:val="28"/>
          <w:lang w:val="hu-HU"/>
        </w:rPr>
        <w:lastRenderedPageBreak/>
        <w:t xml:space="preserve">năm 2016, </w:t>
      </w:r>
      <w:r w:rsidR="009829B4" w:rsidRPr="002C356F">
        <w:rPr>
          <w:rFonts w:ascii="Times New Roman" w:eastAsia="PMingLiU" w:hAnsi="Times New Roman" w:cs="Times New Roman"/>
          <w:sz w:val="28"/>
          <w:szCs w:val="28"/>
          <w:lang w:val="hu-HU"/>
        </w:rPr>
        <w:t>TCDTNN</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 xml:space="preserve">đã xuất cấp 640.000 tấn gạo, hàng nghìn bộ xuồng cao tốc, nhà bạt, phao và áo cứu sinh), đồng thời tích cực tham gia vào các hoạt động bình ổn thị trường bằng việc xuất, nhập lương thực và các mặt hàng khác theo kế hoạch xuất luân phiên đổi hàng hoặc mua tăng cường lực lượng hàng hóa dự trữ. </w:t>
      </w:r>
    </w:p>
    <w:p w:rsidR="00E3163F" w:rsidRPr="002C356F" w:rsidRDefault="00E3163F" w:rsidP="002C356F">
      <w:pPr>
        <w:widowControl w:val="0"/>
        <w:spacing w:before="60" w:after="60" w:line="240" w:lineRule="auto"/>
        <w:ind w:firstLine="720"/>
        <w:jc w:val="both"/>
        <w:rPr>
          <w:rFonts w:ascii="Times New Roman" w:eastAsia="PMingLiU" w:hAnsi="Times New Roman" w:cs="Times New Roman"/>
          <w:sz w:val="28"/>
          <w:szCs w:val="28"/>
          <w:lang w:val="hu-HU"/>
        </w:rPr>
      </w:pPr>
      <w:r w:rsidRPr="002C356F">
        <w:rPr>
          <w:rFonts w:ascii="Times New Roman" w:eastAsia="PMingLiU" w:hAnsi="Times New Roman" w:cs="Times New Roman"/>
          <w:sz w:val="28"/>
          <w:szCs w:val="28"/>
          <w:lang w:val="hu-HU"/>
        </w:rPr>
        <w:t xml:space="preserve">Trải qua nhiều thập kỷ xây dựng và trưởng thành, </w:t>
      </w:r>
      <w:r w:rsidR="009829B4" w:rsidRPr="002C356F">
        <w:rPr>
          <w:rFonts w:ascii="Times New Roman" w:eastAsia="PMingLiU" w:hAnsi="Times New Roman" w:cs="Times New Roman"/>
          <w:sz w:val="28"/>
          <w:szCs w:val="28"/>
          <w:lang w:val="hu-HU"/>
        </w:rPr>
        <w:t>TCDTNN</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 xml:space="preserve">đã không ngừng phát triển và có những đóng góp quan trọng trong việc đáp ứng các nhu cầu về phòng, chống, khắc phục hậu quả thiên tai, dịch bệnh, phục vụ quốc phòng, an ninh. Những đóng góp của ngành Dự trữ Nhà nước đã thể hiện tốt vai trò là chiếc van an toàn, là công cụ tài chính quan trọng của Nhà nước trong điều hành các hoạt động của nền kinh tế, xã hội. </w:t>
      </w:r>
    </w:p>
    <w:p w:rsidR="00E3163F" w:rsidRPr="002C356F" w:rsidRDefault="00E3163F" w:rsidP="002C356F">
      <w:pPr>
        <w:widowControl w:val="0"/>
        <w:spacing w:before="60" w:after="60" w:line="240" w:lineRule="auto"/>
        <w:ind w:firstLine="720"/>
        <w:jc w:val="both"/>
        <w:rPr>
          <w:rFonts w:asciiTheme="majorHAnsi" w:eastAsia="PMingLiU" w:hAnsiTheme="majorHAnsi" w:cstheme="majorHAnsi"/>
          <w:sz w:val="28"/>
          <w:szCs w:val="28"/>
          <w:lang w:val="hu-HU"/>
        </w:rPr>
      </w:pPr>
      <w:r w:rsidRPr="002C356F">
        <w:rPr>
          <w:rFonts w:ascii="Times New Roman" w:eastAsia="PMingLiU" w:hAnsi="Times New Roman" w:cs="Times New Roman"/>
          <w:sz w:val="28"/>
          <w:szCs w:val="28"/>
          <w:lang w:val="hu-HU"/>
        </w:rPr>
        <w:t xml:space="preserve">Với những kết quả đã đạt được, tập thể và các thế hệ cán bộ </w:t>
      </w:r>
      <w:r w:rsidR="009829B4" w:rsidRPr="002C356F">
        <w:rPr>
          <w:rFonts w:ascii="Times New Roman" w:eastAsia="PMingLiU" w:hAnsi="Times New Roman" w:cs="Times New Roman"/>
          <w:sz w:val="28"/>
          <w:szCs w:val="28"/>
          <w:lang w:val="hu-HU"/>
        </w:rPr>
        <w:t>TCDTNN</w:t>
      </w:r>
      <w:r w:rsidR="00F01FE5" w:rsidRPr="002C356F">
        <w:rPr>
          <w:rFonts w:ascii="Times New Roman" w:eastAsia="PMingLiU" w:hAnsi="Times New Roman" w:cs="Times New Roman"/>
          <w:sz w:val="28"/>
          <w:szCs w:val="28"/>
          <w:lang w:val="hu-HU"/>
        </w:rPr>
        <w:t xml:space="preserve"> </w:t>
      </w:r>
      <w:r w:rsidRPr="002C356F">
        <w:rPr>
          <w:rFonts w:ascii="Times New Roman" w:eastAsia="PMingLiU" w:hAnsi="Times New Roman" w:cs="Times New Roman"/>
          <w:sz w:val="28"/>
          <w:szCs w:val="28"/>
          <w:lang w:val="hu-HU"/>
        </w:rPr>
        <w:t>cũng như toàn ngành Dự trữ Nhà nước đã được tặng nhiều phần thưởng cao quý của Nhà nước</w:t>
      </w:r>
      <w:r w:rsidR="00F01FE5" w:rsidRPr="002C356F">
        <w:rPr>
          <w:rFonts w:ascii="Times New Roman" w:eastAsia="PMingLiU" w:hAnsi="Times New Roman" w:cs="Times New Roman"/>
          <w:sz w:val="28"/>
          <w:szCs w:val="28"/>
          <w:lang w:val="hu-HU"/>
        </w:rPr>
        <w:t>,</w:t>
      </w:r>
      <w:r w:rsidRPr="002C356F">
        <w:rPr>
          <w:rFonts w:ascii="Times New Roman" w:eastAsia="PMingLiU" w:hAnsi="Times New Roman" w:cs="Times New Roman"/>
          <w:sz w:val="28"/>
          <w:szCs w:val="28"/>
          <w:lang w:val="hu-HU"/>
        </w:rPr>
        <w:t xml:space="preserve"> </w:t>
      </w:r>
      <w:r w:rsidR="00F01FE5" w:rsidRPr="002C356F">
        <w:rPr>
          <w:rFonts w:ascii="Times New Roman" w:eastAsia="PMingLiU" w:hAnsi="Times New Roman" w:cs="Times New Roman"/>
          <w:sz w:val="28"/>
          <w:szCs w:val="28"/>
          <w:lang w:val="hu-HU"/>
        </w:rPr>
        <w:t>t</w:t>
      </w:r>
      <w:r w:rsidRPr="002C356F">
        <w:rPr>
          <w:rFonts w:ascii="Times New Roman" w:eastAsia="PMingLiU" w:hAnsi="Times New Roman" w:cs="Times New Roman"/>
          <w:sz w:val="28"/>
          <w:szCs w:val="28"/>
          <w:lang w:val="hu-HU"/>
        </w:rPr>
        <w:t>rong đó có: 1 Huân chương Hồ Chí Minh; 10 Huân chương Độc Lập, 251 Huân chương Lao Động các loại; 249 Huân chương Kháng chiến; 5 Huân chương Hữu nghị; 1 tập thể và 1 cá nhân được tăng danh hiệu Anh hùng Lao động thời kỳ đổi</w:t>
      </w:r>
      <w:r w:rsidRPr="00E3163F">
        <w:rPr>
          <w:rFonts w:asciiTheme="majorHAnsi" w:eastAsia="PMingLiU" w:hAnsiTheme="majorHAnsi" w:cstheme="majorHAnsi"/>
          <w:sz w:val="28"/>
          <w:szCs w:val="28"/>
          <w:lang w:val="hu-HU"/>
        </w:rPr>
        <w:t xml:space="preserve"> mới... </w:t>
      </w:r>
      <w:r w:rsidR="00F01FE5" w:rsidRPr="002C356F">
        <w:rPr>
          <w:rFonts w:asciiTheme="majorHAnsi" w:eastAsia="PMingLiU" w:hAnsiTheme="majorHAnsi" w:cstheme="majorHAnsi"/>
          <w:sz w:val="28"/>
          <w:szCs w:val="28"/>
          <w:lang w:val="hu-HU"/>
        </w:rPr>
        <w:t>(</w:t>
      </w:r>
      <w:r w:rsidRPr="002C356F">
        <w:rPr>
          <w:rFonts w:asciiTheme="majorHAnsi" w:eastAsia="PMingLiU" w:hAnsiTheme="majorHAnsi" w:cstheme="majorHAnsi"/>
          <w:sz w:val="28"/>
          <w:szCs w:val="28"/>
          <w:lang w:val="hu-HU"/>
        </w:rPr>
        <w:t xml:space="preserve">xt. </w:t>
      </w:r>
      <w:r w:rsidR="00F01FE5" w:rsidRPr="002C356F">
        <w:rPr>
          <w:rFonts w:asciiTheme="majorHAnsi" w:eastAsia="PMingLiU" w:hAnsiTheme="majorHAnsi" w:cstheme="majorHAnsi"/>
          <w:sz w:val="28"/>
          <w:szCs w:val="28"/>
          <w:lang w:val="hu-HU"/>
        </w:rPr>
        <w:t>Dự trữ nhà nước)</w:t>
      </w:r>
      <w:r w:rsidR="00425EC0">
        <w:rPr>
          <w:rFonts w:asciiTheme="majorHAnsi" w:eastAsia="PMingLiU" w:hAnsiTheme="majorHAnsi" w:cstheme="majorHAnsi"/>
          <w:sz w:val="28"/>
          <w:szCs w:val="28"/>
          <w:lang w:val="hu-HU"/>
        </w:rPr>
        <w:t>.</w:t>
      </w:r>
    </w:p>
    <w:p w:rsidR="00F01FE5" w:rsidRPr="002C356F" w:rsidRDefault="00F01FE5" w:rsidP="002C356F">
      <w:pPr>
        <w:widowControl w:val="0"/>
        <w:spacing w:before="60" w:after="60" w:line="240" w:lineRule="auto"/>
        <w:ind w:firstLine="720"/>
        <w:jc w:val="right"/>
        <w:rPr>
          <w:rFonts w:ascii="Times New Roman" w:eastAsia="PMingLiU" w:hAnsi="Times New Roman" w:cs="Times New Roman"/>
          <w:sz w:val="24"/>
          <w:szCs w:val="24"/>
          <w:lang w:val="hu-HU"/>
        </w:rPr>
      </w:pPr>
      <w:r w:rsidRPr="002C356F">
        <w:rPr>
          <w:rFonts w:ascii="Times New Roman" w:eastAsia="PMingLiU" w:hAnsi="Times New Roman" w:cs="Times New Roman"/>
          <w:b/>
          <w:color w:val="000000"/>
          <w:sz w:val="24"/>
          <w:szCs w:val="24"/>
          <w:lang w:val="en-US"/>
        </w:rPr>
        <w:t>NGUYỄN CÔNG NGHIỆP</w:t>
      </w:r>
    </w:p>
    <w:p w:rsidR="00353B04" w:rsidRPr="002C356F" w:rsidRDefault="00B91975" w:rsidP="002C356F">
      <w:pPr>
        <w:spacing w:before="60" w:after="60" w:line="240" w:lineRule="auto"/>
        <w:ind w:firstLine="720"/>
        <w:rPr>
          <w:rFonts w:ascii="Times New Roman" w:eastAsia="PMingLiU" w:hAnsi="Times New Roman" w:cs="Times New Roman"/>
          <w:b/>
          <w:sz w:val="24"/>
          <w:szCs w:val="24"/>
          <w:lang w:val="en-US"/>
        </w:rPr>
      </w:pPr>
      <w:proofErr w:type="spellStart"/>
      <w:r w:rsidRPr="002C356F">
        <w:rPr>
          <w:rFonts w:ascii="Times New Roman" w:eastAsia="PMingLiU" w:hAnsi="Times New Roman" w:cs="Times New Roman"/>
          <w:b/>
          <w:sz w:val="24"/>
          <w:szCs w:val="24"/>
          <w:lang w:val="en-US"/>
        </w:rPr>
        <w:t>Tài</w:t>
      </w:r>
      <w:proofErr w:type="spellEnd"/>
      <w:r w:rsidRPr="002C356F">
        <w:rPr>
          <w:rFonts w:ascii="Times New Roman" w:eastAsia="PMingLiU" w:hAnsi="Times New Roman" w:cs="Times New Roman"/>
          <w:b/>
          <w:sz w:val="24"/>
          <w:szCs w:val="24"/>
          <w:lang w:val="en-US"/>
        </w:rPr>
        <w:t xml:space="preserve"> </w:t>
      </w:r>
      <w:proofErr w:type="spellStart"/>
      <w:r w:rsidRPr="002C356F">
        <w:rPr>
          <w:rFonts w:ascii="Times New Roman" w:eastAsia="PMingLiU" w:hAnsi="Times New Roman" w:cs="Times New Roman"/>
          <w:b/>
          <w:sz w:val="24"/>
          <w:szCs w:val="24"/>
          <w:lang w:val="en-US"/>
        </w:rPr>
        <w:t>liệu</w:t>
      </w:r>
      <w:proofErr w:type="spellEnd"/>
      <w:r w:rsidRPr="002C356F">
        <w:rPr>
          <w:rFonts w:ascii="Times New Roman" w:eastAsia="PMingLiU" w:hAnsi="Times New Roman" w:cs="Times New Roman"/>
          <w:b/>
          <w:sz w:val="24"/>
          <w:szCs w:val="24"/>
          <w:lang w:val="en-US"/>
        </w:rPr>
        <w:t xml:space="preserve"> </w:t>
      </w:r>
      <w:proofErr w:type="spellStart"/>
      <w:r w:rsidRPr="002C356F">
        <w:rPr>
          <w:rFonts w:ascii="Times New Roman" w:eastAsia="PMingLiU" w:hAnsi="Times New Roman" w:cs="Times New Roman"/>
          <w:b/>
          <w:sz w:val="24"/>
          <w:szCs w:val="24"/>
          <w:lang w:val="en-US"/>
        </w:rPr>
        <w:t>tham</w:t>
      </w:r>
      <w:proofErr w:type="spellEnd"/>
      <w:r w:rsidRPr="002C356F">
        <w:rPr>
          <w:rFonts w:ascii="Times New Roman" w:eastAsia="PMingLiU" w:hAnsi="Times New Roman" w:cs="Times New Roman"/>
          <w:b/>
          <w:sz w:val="24"/>
          <w:szCs w:val="24"/>
          <w:lang w:val="en-US"/>
        </w:rPr>
        <w:t xml:space="preserve"> </w:t>
      </w:r>
      <w:proofErr w:type="spellStart"/>
      <w:r w:rsidRPr="002C356F">
        <w:rPr>
          <w:rFonts w:ascii="Times New Roman" w:eastAsia="PMingLiU" w:hAnsi="Times New Roman" w:cs="Times New Roman"/>
          <w:b/>
          <w:sz w:val="24"/>
          <w:szCs w:val="24"/>
          <w:lang w:val="en-US"/>
        </w:rPr>
        <w:t>khảo</w:t>
      </w:r>
      <w:proofErr w:type="spellEnd"/>
      <w:r w:rsidRPr="002C356F">
        <w:rPr>
          <w:rFonts w:ascii="Times New Roman" w:eastAsia="PMingLiU" w:hAnsi="Times New Roman" w:cs="Times New Roman"/>
          <w:b/>
          <w:sz w:val="24"/>
          <w:szCs w:val="24"/>
          <w:lang w:val="en-US"/>
        </w:rPr>
        <w:t>:</w:t>
      </w:r>
    </w:p>
    <w:p w:rsidR="00353B04" w:rsidRPr="002C356F" w:rsidRDefault="00B91975" w:rsidP="002C356F">
      <w:pPr>
        <w:widowControl w:val="0"/>
        <w:numPr>
          <w:ilvl w:val="0"/>
          <w:numId w:val="1"/>
        </w:numPr>
        <w:spacing w:before="60" w:after="60" w:line="240" w:lineRule="auto"/>
        <w:ind w:left="0" w:firstLine="720"/>
        <w:jc w:val="both"/>
        <w:rPr>
          <w:rFonts w:ascii="Times New Roman" w:eastAsia="Calibri" w:hAnsi="Times New Roman" w:cs="Times New Roman"/>
          <w:sz w:val="24"/>
          <w:szCs w:val="24"/>
          <w:lang w:val="en-US"/>
        </w:rPr>
      </w:pPr>
      <w:proofErr w:type="spellStart"/>
      <w:r w:rsidRPr="002C356F">
        <w:rPr>
          <w:rFonts w:ascii="Times New Roman" w:eastAsia="Calibri" w:hAnsi="Times New Roman" w:cs="Times New Roman"/>
          <w:sz w:val="24"/>
          <w:szCs w:val="24"/>
          <w:lang w:val="en-US"/>
        </w:rPr>
        <w:t>Bô</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Tài</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chính</w:t>
      </w:r>
      <w:proofErr w:type="spellEnd"/>
      <w:r w:rsidRPr="002C356F">
        <w:rPr>
          <w:rFonts w:ascii="Times New Roman" w:eastAsia="Calibri" w:hAnsi="Times New Roman" w:cs="Times New Roman"/>
          <w:i/>
          <w:sz w:val="24"/>
          <w:szCs w:val="24"/>
          <w:lang w:val="en-US"/>
        </w:rPr>
        <w:t xml:space="preserve">, 70 </w:t>
      </w:r>
      <w:proofErr w:type="spellStart"/>
      <w:r w:rsidRPr="002C356F">
        <w:rPr>
          <w:rFonts w:ascii="Times New Roman" w:eastAsia="Calibri" w:hAnsi="Times New Roman" w:cs="Times New Roman"/>
          <w:i/>
          <w:sz w:val="24"/>
          <w:szCs w:val="24"/>
          <w:lang w:val="en-US"/>
        </w:rPr>
        <w:t>Năm</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Tài</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chính</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Việt</w:t>
      </w:r>
      <w:proofErr w:type="spellEnd"/>
      <w:r w:rsidRPr="002C356F">
        <w:rPr>
          <w:rFonts w:ascii="Times New Roman" w:eastAsia="Calibri" w:hAnsi="Times New Roman" w:cs="Times New Roman"/>
          <w:i/>
          <w:sz w:val="24"/>
          <w:szCs w:val="24"/>
          <w:lang w:val="en-US"/>
        </w:rPr>
        <w:t xml:space="preserve"> Nam 1945- 2015</w:t>
      </w:r>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Nxb</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Tài</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chính</w:t>
      </w:r>
      <w:proofErr w:type="spellEnd"/>
      <w:r w:rsidRPr="002C356F">
        <w:rPr>
          <w:rFonts w:ascii="Times New Roman" w:eastAsia="Calibri" w:hAnsi="Times New Roman" w:cs="Times New Roman"/>
          <w:sz w:val="24"/>
          <w:szCs w:val="24"/>
          <w:lang w:val="en-US"/>
        </w:rPr>
        <w:t>, 2015.</w:t>
      </w:r>
    </w:p>
    <w:p w:rsidR="00F01FE5" w:rsidRPr="002C356F" w:rsidRDefault="00B91975" w:rsidP="002C356F">
      <w:pPr>
        <w:widowControl w:val="0"/>
        <w:numPr>
          <w:ilvl w:val="0"/>
          <w:numId w:val="1"/>
        </w:numPr>
        <w:spacing w:before="60" w:after="60" w:line="240" w:lineRule="auto"/>
        <w:ind w:left="0" w:firstLine="720"/>
        <w:jc w:val="both"/>
        <w:rPr>
          <w:rFonts w:ascii="Times New Roman" w:eastAsia="Calibri" w:hAnsi="Times New Roman" w:cs="Times New Roman"/>
          <w:sz w:val="24"/>
          <w:szCs w:val="24"/>
          <w:lang w:val="en-US"/>
        </w:rPr>
      </w:pPr>
      <w:proofErr w:type="spellStart"/>
      <w:r w:rsidRPr="002C356F">
        <w:rPr>
          <w:rFonts w:ascii="Times New Roman" w:eastAsia="Calibri" w:hAnsi="Times New Roman" w:cs="Times New Roman"/>
          <w:sz w:val="24"/>
          <w:szCs w:val="24"/>
          <w:lang w:val="en-US"/>
        </w:rPr>
        <w:t>Hô</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Xuân</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Phương</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Nguyễn</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Công</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Nghiệp</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i/>
          <w:sz w:val="24"/>
          <w:szCs w:val="24"/>
          <w:lang w:val="en-US"/>
        </w:rPr>
        <w:t>Tài</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chính</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Việt</w:t>
      </w:r>
      <w:proofErr w:type="spellEnd"/>
      <w:r w:rsidRPr="002C356F">
        <w:rPr>
          <w:rFonts w:ascii="Times New Roman" w:eastAsia="Calibri" w:hAnsi="Times New Roman" w:cs="Times New Roman"/>
          <w:i/>
          <w:sz w:val="24"/>
          <w:szCs w:val="24"/>
          <w:lang w:val="en-US"/>
        </w:rPr>
        <w:t xml:space="preserve"> Nam qua </w:t>
      </w:r>
      <w:proofErr w:type="spellStart"/>
      <w:r w:rsidRPr="002C356F">
        <w:rPr>
          <w:rFonts w:ascii="Times New Roman" w:eastAsia="Calibri" w:hAnsi="Times New Roman" w:cs="Times New Roman"/>
          <w:i/>
          <w:sz w:val="24"/>
          <w:szCs w:val="24"/>
          <w:lang w:val="en-US"/>
        </w:rPr>
        <w:t>các</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thời</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ky</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lịch</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sư</w:t>
      </w:r>
      <w:proofErr w:type="spellEnd"/>
      <w:r w:rsidRPr="002C356F">
        <w:rPr>
          <w:rFonts w:ascii="Times New Roman" w:eastAsia="Calibri" w:hAnsi="Times New Roman" w:cs="Times New Roman"/>
          <w:i/>
          <w:sz w:val="24"/>
          <w:szCs w:val="24"/>
          <w:lang w:val="en-US"/>
        </w:rPr>
        <w:t>̉</w:t>
      </w:r>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Nxb</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Tài</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chính</w:t>
      </w:r>
      <w:proofErr w:type="spellEnd"/>
      <w:r w:rsidRPr="002C356F">
        <w:rPr>
          <w:rFonts w:ascii="Times New Roman" w:eastAsia="Calibri" w:hAnsi="Times New Roman" w:cs="Times New Roman"/>
          <w:sz w:val="24"/>
          <w:szCs w:val="24"/>
          <w:lang w:val="en-US"/>
        </w:rPr>
        <w:t>, 2001.</w:t>
      </w:r>
    </w:p>
    <w:p w:rsidR="00F01FE5" w:rsidRPr="002C356F" w:rsidRDefault="00B91975" w:rsidP="002C356F">
      <w:pPr>
        <w:widowControl w:val="0"/>
        <w:numPr>
          <w:ilvl w:val="0"/>
          <w:numId w:val="1"/>
        </w:numPr>
        <w:spacing w:before="60" w:after="60" w:line="240" w:lineRule="auto"/>
        <w:ind w:left="0" w:firstLine="720"/>
        <w:jc w:val="both"/>
        <w:rPr>
          <w:rFonts w:ascii="Times New Roman" w:eastAsia="Calibri" w:hAnsi="Times New Roman" w:cs="Times New Roman"/>
          <w:sz w:val="24"/>
          <w:szCs w:val="24"/>
          <w:lang w:val="en-US"/>
        </w:rPr>
      </w:pPr>
      <w:proofErr w:type="spellStart"/>
      <w:r w:rsidRPr="002C356F">
        <w:rPr>
          <w:rFonts w:ascii="Times New Roman" w:eastAsia="Calibri" w:hAnsi="Times New Roman" w:cs="Times New Roman"/>
          <w:sz w:val="24"/>
          <w:szCs w:val="24"/>
          <w:lang w:val="en-US"/>
        </w:rPr>
        <w:t>Thủ</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tướng</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Chính</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phu</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i/>
          <w:sz w:val="24"/>
          <w:szCs w:val="24"/>
          <w:lang w:val="en-US"/>
        </w:rPr>
        <w:t>Quyết</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định</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sô</w:t>
      </w:r>
      <w:proofErr w:type="spellEnd"/>
      <w:r w:rsidRPr="002C356F">
        <w:rPr>
          <w:rFonts w:ascii="Times New Roman" w:eastAsia="Calibri" w:hAnsi="Times New Roman" w:cs="Times New Roman"/>
          <w:i/>
          <w:sz w:val="24"/>
          <w:szCs w:val="24"/>
          <w:lang w:val="en-US"/>
        </w:rPr>
        <w:t>́ 106/2009/QĐ-</w:t>
      </w:r>
      <w:proofErr w:type="spellStart"/>
      <w:r w:rsidRPr="002C356F">
        <w:rPr>
          <w:rFonts w:ascii="Times New Roman" w:eastAsia="Calibri" w:hAnsi="Times New Roman" w:cs="Times New Roman"/>
          <w:i/>
          <w:sz w:val="24"/>
          <w:szCs w:val="24"/>
          <w:lang w:val="en-US"/>
        </w:rPr>
        <w:t>TTg</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ngày</w:t>
      </w:r>
      <w:proofErr w:type="spellEnd"/>
      <w:r w:rsidRPr="002C356F">
        <w:rPr>
          <w:rFonts w:ascii="Times New Roman" w:eastAsia="Calibri" w:hAnsi="Times New Roman" w:cs="Times New Roman"/>
          <w:i/>
          <w:sz w:val="24"/>
          <w:szCs w:val="24"/>
          <w:lang w:val="en-US"/>
        </w:rPr>
        <w:t xml:space="preserve"> 20.8.2009 </w:t>
      </w:r>
      <w:proofErr w:type="spellStart"/>
      <w:r w:rsidR="00E3163F" w:rsidRPr="002C356F">
        <w:rPr>
          <w:rFonts w:ascii="Times New Roman" w:eastAsia="Calibri" w:hAnsi="Times New Roman" w:cs="Times New Roman"/>
          <w:i/>
          <w:sz w:val="24"/>
          <w:szCs w:val="24"/>
          <w:lang w:val="en-US"/>
        </w:rPr>
        <w:t>q</w:t>
      </w:r>
      <w:r w:rsidRPr="002C356F">
        <w:rPr>
          <w:rFonts w:ascii="Times New Roman" w:eastAsia="Calibri" w:hAnsi="Times New Roman" w:cs="Times New Roman"/>
          <w:i/>
          <w:sz w:val="24"/>
          <w:szCs w:val="24"/>
          <w:lang w:val="en-US"/>
        </w:rPr>
        <w:t>uy</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định</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chức</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năng</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nhiệm</w:t>
      </w:r>
      <w:proofErr w:type="spellEnd"/>
      <w:r w:rsidRPr="002C356F">
        <w:rPr>
          <w:rFonts w:ascii="Times New Roman" w:eastAsia="Calibri" w:hAnsi="Times New Roman" w:cs="Times New Roman"/>
          <w:i/>
          <w:sz w:val="24"/>
          <w:szCs w:val="24"/>
          <w:lang w:val="en-US"/>
        </w:rPr>
        <w:t xml:space="preserve"> vụ, </w:t>
      </w:r>
      <w:proofErr w:type="spellStart"/>
      <w:r w:rsidRPr="002C356F">
        <w:rPr>
          <w:rFonts w:ascii="Times New Roman" w:eastAsia="Calibri" w:hAnsi="Times New Roman" w:cs="Times New Roman"/>
          <w:i/>
          <w:sz w:val="24"/>
          <w:szCs w:val="24"/>
          <w:lang w:val="en-US"/>
        </w:rPr>
        <w:t>quyền</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hạn</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va</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cơ</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cấu</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tô</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chức</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của</w:t>
      </w:r>
      <w:proofErr w:type="spellEnd"/>
      <w:r w:rsidRPr="002C356F">
        <w:rPr>
          <w:rFonts w:ascii="Times New Roman" w:eastAsia="Calibri" w:hAnsi="Times New Roman" w:cs="Times New Roman"/>
          <w:i/>
          <w:sz w:val="24"/>
          <w:szCs w:val="24"/>
          <w:lang w:val="en-US"/>
        </w:rPr>
        <w:t xml:space="preserve"> </w:t>
      </w:r>
      <w:r w:rsidR="00425EC0">
        <w:rPr>
          <w:rFonts w:ascii="Times New Roman" w:eastAsia="PMingLiU" w:hAnsi="Times New Roman" w:cs="Times New Roman"/>
          <w:i/>
          <w:sz w:val="24"/>
          <w:szCs w:val="24"/>
          <w:lang w:val="hu-HU"/>
        </w:rPr>
        <w:t xml:space="preserve">Tổng cục Dự trữ Nhà nước, </w:t>
      </w:r>
      <w:r w:rsidR="00425EC0">
        <w:rPr>
          <w:rFonts w:ascii="Times New Roman" w:eastAsia="PMingLiU" w:hAnsi="Times New Roman" w:cs="Times New Roman"/>
          <w:sz w:val="24"/>
          <w:szCs w:val="24"/>
          <w:lang w:val="hu-HU"/>
        </w:rPr>
        <w:t>2009</w:t>
      </w:r>
      <w:r w:rsidRPr="002C356F">
        <w:rPr>
          <w:rFonts w:ascii="Times New Roman" w:eastAsia="Calibri" w:hAnsi="Times New Roman" w:cs="Times New Roman"/>
          <w:sz w:val="24"/>
          <w:szCs w:val="24"/>
          <w:lang w:val="en-US"/>
        </w:rPr>
        <w:t xml:space="preserve">. </w:t>
      </w:r>
    </w:p>
    <w:p w:rsidR="00F01FE5" w:rsidRPr="002C356F" w:rsidRDefault="00B91975" w:rsidP="002C356F">
      <w:pPr>
        <w:widowControl w:val="0"/>
        <w:numPr>
          <w:ilvl w:val="0"/>
          <w:numId w:val="1"/>
        </w:numPr>
        <w:spacing w:before="60" w:after="60" w:line="240" w:lineRule="auto"/>
        <w:ind w:left="0" w:firstLine="720"/>
        <w:jc w:val="both"/>
        <w:rPr>
          <w:rFonts w:ascii="Times New Roman" w:eastAsia="Calibri" w:hAnsi="Times New Roman" w:cs="Times New Roman"/>
          <w:sz w:val="24"/>
          <w:szCs w:val="24"/>
          <w:lang w:val="en-US"/>
        </w:rPr>
      </w:pPr>
      <w:proofErr w:type="spellStart"/>
      <w:r w:rsidRPr="002C356F">
        <w:rPr>
          <w:rFonts w:ascii="Times New Roman" w:eastAsia="Calibri" w:hAnsi="Times New Roman" w:cs="Times New Roman"/>
          <w:sz w:val="24"/>
          <w:szCs w:val="24"/>
          <w:lang w:val="en-US"/>
        </w:rPr>
        <w:t>Thủ</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tướng</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Chính</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sz w:val="24"/>
          <w:szCs w:val="24"/>
          <w:lang w:val="en-US"/>
        </w:rPr>
        <w:t>phủ</w:t>
      </w:r>
      <w:proofErr w:type="spellEnd"/>
      <w:r w:rsidRPr="002C356F">
        <w:rPr>
          <w:rFonts w:ascii="Times New Roman" w:eastAsia="Calibri" w:hAnsi="Times New Roman" w:cs="Times New Roman"/>
          <w:sz w:val="24"/>
          <w:szCs w:val="24"/>
          <w:lang w:val="en-US"/>
        </w:rPr>
        <w:t xml:space="preserve">, </w:t>
      </w:r>
      <w:proofErr w:type="spellStart"/>
      <w:r w:rsidRPr="002C356F">
        <w:rPr>
          <w:rFonts w:ascii="Times New Roman" w:eastAsia="Calibri" w:hAnsi="Times New Roman" w:cs="Times New Roman"/>
          <w:i/>
          <w:sz w:val="24"/>
          <w:szCs w:val="24"/>
          <w:lang w:val="en-US"/>
        </w:rPr>
        <w:t>Quyết</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định</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Calibri" w:hAnsi="Times New Roman" w:cs="Times New Roman"/>
          <w:i/>
          <w:sz w:val="24"/>
          <w:szCs w:val="24"/>
          <w:lang w:val="en-US"/>
        </w:rPr>
        <w:t>số</w:t>
      </w:r>
      <w:proofErr w:type="spellEnd"/>
      <w:r w:rsidRPr="002C356F">
        <w:rPr>
          <w:rFonts w:ascii="Times New Roman" w:eastAsia="Calibri" w:hAnsi="Times New Roman" w:cs="Times New Roman"/>
          <w:i/>
          <w:sz w:val="24"/>
          <w:szCs w:val="24"/>
          <w:lang w:val="en-US"/>
        </w:rPr>
        <w:t xml:space="preserve"> 36/2019/QĐ-</w:t>
      </w:r>
      <w:proofErr w:type="spellStart"/>
      <w:r w:rsidRPr="002C356F">
        <w:rPr>
          <w:rFonts w:ascii="Times New Roman" w:eastAsia="Calibri" w:hAnsi="Times New Roman" w:cs="Times New Roman"/>
          <w:i/>
          <w:sz w:val="24"/>
          <w:szCs w:val="24"/>
          <w:lang w:val="en-US"/>
        </w:rPr>
        <w:t>TTg</w:t>
      </w:r>
      <w:proofErr w:type="spellEnd"/>
      <w:r w:rsidRPr="002C356F">
        <w:rPr>
          <w:rFonts w:ascii="Times New Roman" w:eastAsia="Calibri" w:hAnsi="Times New Roman" w:cs="Times New Roman"/>
          <w:i/>
          <w:sz w:val="24"/>
          <w:szCs w:val="24"/>
          <w:lang w:val="en-US"/>
        </w:rPr>
        <w:t xml:space="preserve"> </w:t>
      </w:r>
      <w:proofErr w:type="spellStart"/>
      <w:r w:rsidRPr="002C356F">
        <w:rPr>
          <w:rFonts w:ascii="Times New Roman" w:eastAsia="Times New Roman" w:hAnsi="Times New Roman" w:cs="Times New Roman"/>
          <w:i/>
          <w:sz w:val="24"/>
          <w:szCs w:val="24"/>
          <w:lang w:val="en-US"/>
        </w:rPr>
        <w:t>ngày</w:t>
      </w:r>
      <w:proofErr w:type="spellEnd"/>
      <w:r w:rsidRPr="002C356F">
        <w:rPr>
          <w:rFonts w:ascii="Times New Roman" w:eastAsia="Times New Roman" w:hAnsi="Times New Roman" w:cs="Times New Roman"/>
          <w:i/>
          <w:sz w:val="24"/>
          <w:szCs w:val="24"/>
          <w:lang w:val="en-US"/>
        </w:rPr>
        <w:t xml:space="preserve"> 25/12/2019 </w:t>
      </w:r>
      <w:proofErr w:type="spellStart"/>
      <w:r w:rsidRPr="002C356F">
        <w:rPr>
          <w:rFonts w:ascii="Times New Roman" w:eastAsia="Times New Roman" w:hAnsi="Times New Roman" w:cs="Times New Roman"/>
          <w:i/>
          <w:sz w:val="24"/>
          <w:szCs w:val="24"/>
          <w:lang w:val="en-US"/>
        </w:rPr>
        <w:t>của</w:t>
      </w:r>
      <w:proofErr w:type="spellEnd"/>
      <w:r w:rsidRPr="002C356F">
        <w:rPr>
          <w:rFonts w:ascii="Times New Roman" w:eastAsia="Times New Roman" w:hAnsi="Times New Roman" w:cs="Times New Roman"/>
          <w:i/>
          <w:sz w:val="24"/>
          <w:szCs w:val="24"/>
          <w:lang w:val="en-US"/>
        </w:rPr>
        <w:t xml:space="preserve"> </w:t>
      </w:r>
      <w:proofErr w:type="spellStart"/>
      <w:r w:rsidRPr="002C356F">
        <w:rPr>
          <w:rFonts w:ascii="Times New Roman" w:eastAsia="Times New Roman" w:hAnsi="Times New Roman" w:cs="Times New Roman"/>
          <w:i/>
          <w:sz w:val="24"/>
          <w:szCs w:val="24"/>
          <w:lang w:val="en-US"/>
        </w:rPr>
        <w:t>Thủ</w:t>
      </w:r>
      <w:proofErr w:type="spellEnd"/>
      <w:r w:rsidRPr="002C356F">
        <w:rPr>
          <w:rFonts w:ascii="Times New Roman" w:eastAsia="Times New Roman" w:hAnsi="Times New Roman" w:cs="Times New Roman"/>
          <w:i/>
          <w:sz w:val="24"/>
          <w:szCs w:val="24"/>
          <w:lang w:val="en-US"/>
        </w:rPr>
        <w:t xml:space="preserve"> </w:t>
      </w:r>
      <w:proofErr w:type="spellStart"/>
      <w:r w:rsidRPr="002C356F">
        <w:rPr>
          <w:rFonts w:ascii="Times New Roman" w:eastAsia="Times New Roman" w:hAnsi="Times New Roman" w:cs="Times New Roman"/>
          <w:i/>
          <w:sz w:val="24"/>
          <w:szCs w:val="24"/>
          <w:lang w:val="en-US"/>
        </w:rPr>
        <w:t>tướng</w:t>
      </w:r>
      <w:proofErr w:type="spellEnd"/>
      <w:r w:rsidRPr="002C356F">
        <w:rPr>
          <w:rFonts w:ascii="Times New Roman" w:eastAsia="Times New Roman" w:hAnsi="Times New Roman" w:cs="Times New Roman"/>
          <w:i/>
          <w:sz w:val="24"/>
          <w:szCs w:val="24"/>
          <w:lang w:val="en-US"/>
        </w:rPr>
        <w:t xml:space="preserve"> </w:t>
      </w:r>
      <w:proofErr w:type="spellStart"/>
      <w:r w:rsidRPr="002C356F">
        <w:rPr>
          <w:rFonts w:ascii="Times New Roman" w:eastAsia="Times New Roman" w:hAnsi="Times New Roman" w:cs="Times New Roman"/>
          <w:i/>
          <w:sz w:val="24"/>
          <w:szCs w:val="24"/>
          <w:lang w:val="en-US"/>
        </w:rPr>
        <w:t>Chính</w:t>
      </w:r>
      <w:proofErr w:type="spellEnd"/>
      <w:r w:rsidRPr="002C356F">
        <w:rPr>
          <w:rFonts w:ascii="Times New Roman" w:eastAsia="Times New Roman" w:hAnsi="Times New Roman" w:cs="Times New Roman"/>
          <w:i/>
          <w:sz w:val="24"/>
          <w:szCs w:val="24"/>
          <w:lang w:val="en-US"/>
        </w:rPr>
        <w:t xml:space="preserve"> </w:t>
      </w:r>
      <w:proofErr w:type="spellStart"/>
      <w:r w:rsidRPr="002C356F">
        <w:rPr>
          <w:rFonts w:ascii="Times New Roman" w:eastAsia="Times New Roman" w:hAnsi="Times New Roman" w:cs="Times New Roman"/>
          <w:i/>
          <w:sz w:val="24"/>
          <w:szCs w:val="24"/>
          <w:lang w:val="en-US"/>
        </w:rPr>
        <w:t>phủ</w:t>
      </w:r>
      <w:proofErr w:type="spellEnd"/>
      <w:r w:rsidRPr="002C356F">
        <w:rPr>
          <w:rFonts w:ascii="Times New Roman" w:eastAsia="Times New Roman" w:hAnsi="Times New Roman" w:cs="Times New Roman"/>
          <w:i/>
          <w:sz w:val="24"/>
          <w:szCs w:val="24"/>
          <w:lang w:val="en-US"/>
        </w:rPr>
        <w:t xml:space="preserve"> </w:t>
      </w:r>
      <w:r w:rsidRPr="002C356F">
        <w:rPr>
          <w:rFonts w:ascii="Times New Roman" w:eastAsia="PMingLiU" w:hAnsi="Times New Roman" w:cs="Times New Roman"/>
          <w:i/>
          <w:sz w:val="24"/>
          <w:szCs w:val="24"/>
          <w:lang w:val="hu-HU"/>
        </w:rPr>
        <w:t xml:space="preserve">quy định chức năng, nhiệm vụ, quyền hạn và cơ cấu tổ chức của </w:t>
      </w:r>
      <w:r w:rsidR="00425EC0">
        <w:rPr>
          <w:rFonts w:ascii="Times New Roman" w:eastAsia="PMingLiU" w:hAnsi="Times New Roman" w:cs="Times New Roman"/>
          <w:i/>
          <w:sz w:val="24"/>
          <w:szCs w:val="24"/>
          <w:lang w:val="hu-HU"/>
        </w:rPr>
        <w:t xml:space="preserve">Tổng cục Dự trữ Nhà nước, </w:t>
      </w:r>
      <w:r w:rsidR="00425EC0">
        <w:rPr>
          <w:rFonts w:ascii="Times New Roman" w:eastAsia="PMingLiU" w:hAnsi="Times New Roman" w:cs="Times New Roman"/>
          <w:sz w:val="24"/>
          <w:szCs w:val="24"/>
          <w:lang w:val="hu-HU"/>
        </w:rPr>
        <w:t>2019</w:t>
      </w:r>
      <w:r w:rsidR="00F01FE5" w:rsidRPr="002C356F">
        <w:rPr>
          <w:rFonts w:ascii="Times New Roman" w:eastAsia="PMingLiU" w:hAnsi="Times New Roman" w:cs="Times New Roman"/>
          <w:i/>
          <w:sz w:val="24"/>
          <w:szCs w:val="24"/>
          <w:lang w:val="hu-HU"/>
        </w:rPr>
        <w:t>.</w:t>
      </w:r>
    </w:p>
    <w:p w:rsidR="00353B04" w:rsidRPr="002C356F" w:rsidRDefault="00425EC0" w:rsidP="002C356F">
      <w:pPr>
        <w:widowControl w:val="0"/>
        <w:numPr>
          <w:ilvl w:val="0"/>
          <w:numId w:val="1"/>
        </w:numPr>
        <w:spacing w:before="60" w:after="60" w:line="240" w:lineRule="auto"/>
        <w:ind w:left="0" w:firstLine="720"/>
        <w:jc w:val="both"/>
        <w:rPr>
          <w:rFonts w:ascii="Times New Roman" w:eastAsia="Calibri" w:hAnsi="Times New Roman" w:cs="Times New Roman"/>
          <w:sz w:val="24"/>
          <w:szCs w:val="24"/>
          <w:lang w:val="en-US"/>
        </w:rPr>
      </w:pPr>
      <w:r w:rsidRPr="00425EC0">
        <w:rPr>
          <w:rFonts w:ascii="Times New Roman" w:eastAsia="PMingLiU" w:hAnsi="Times New Roman" w:cs="Times New Roman"/>
          <w:sz w:val="24"/>
          <w:szCs w:val="24"/>
          <w:lang w:val="hu-HU"/>
        </w:rPr>
        <w:t>Tổng cục Dự trữ Nhà nước</w:t>
      </w:r>
      <w:r w:rsidR="00E3163F" w:rsidRPr="002C356F">
        <w:rPr>
          <w:rFonts w:ascii="Times New Roman" w:eastAsia="Calibri" w:hAnsi="Times New Roman" w:cs="Times New Roman"/>
          <w:sz w:val="24"/>
          <w:szCs w:val="24"/>
          <w:lang w:val="en-US"/>
        </w:rPr>
        <w:t xml:space="preserve">, </w:t>
      </w:r>
      <w:r w:rsidR="00E3163F" w:rsidRPr="002C356F">
        <w:rPr>
          <w:rFonts w:ascii="Times New Roman" w:eastAsia="Calibri" w:hAnsi="Times New Roman" w:cs="Times New Roman"/>
          <w:i/>
          <w:sz w:val="24"/>
          <w:szCs w:val="24"/>
          <w:lang w:val="en-US"/>
        </w:rPr>
        <w:t xml:space="preserve">60 </w:t>
      </w:r>
      <w:proofErr w:type="spellStart"/>
      <w:r w:rsidR="00E3163F" w:rsidRPr="002C356F">
        <w:rPr>
          <w:rFonts w:ascii="Times New Roman" w:eastAsia="Calibri" w:hAnsi="Times New Roman" w:cs="Times New Roman"/>
          <w:i/>
          <w:sz w:val="24"/>
          <w:szCs w:val="24"/>
          <w:lang w:val="en-US"/>
        </w:rPr>
        <w:t>năm</w:t>
      </w:r>
      <w:proofErr w:type="spellEnd"/>
      <w:r w:rsidR="00E3163F" w:rsidRPr="002C356F">
        <w:rPr>
          <w:rFonts w:ascii="Times New Roman" w:eastAsia="Calibri" w:hAnsi="Times New Roman" w:cs="Times New Roman"/>
          <w:i/>
          <w:sz w:val="24"/>
          <w:szCs w:val="24"/>
          <w:lang w:val="en-US"/>
        </w:rPr>
        <w:t xml:space="preserve"> </w:t>
      </w:r>
      <w:proofErr w:type="spellStart"/>
      <w:r w:rsidR="00E3163F" w:rsidRPr="002C356F">
        <w:rPr>
          <w:rFonts w:ascii="Times New Roman" w:eastAsia="Calibri" w:hAnsi="Times New Roman" w:cs="Times New Roman"/>
          <w:i/>
          <w:sz w:val="24"/>
          <w:szCs w:val="24"/>
          <w:lang w:val="en-US"/>
        </w:rPr>
        <w:t>Dư</w:t>
      </w:r>
      <w:proofErr w:type="spellEnd"/>
      <w:r w:rsidR="00E3163F" w:rsidRPr="002C356F">
        <w:rPr>
          <w:rFonts w:ascii="Times New Roman" w:eastAsia="Calibri" w:hAnsi="Times New Roman" w:cs="Times New Roman"/>
          <w:i/>
          <w:sz w:val="24"/>
          <w:szCs w:val="24"/>
          <w:lang w:val="en-US"/>
        </w:rPr>
        <w:t xml:space="preserve">̣ </w:t>
      </w:r>
      <w:proofErr w:type="spellStart"/>
      <w:r w:rsidR="00E3163F" w:rsidRPr="002C356F">
        <w:rPr>
          <w:rFonts w:ascii="Times New Roman" w:eastAsia="Calibri" w:hAnsi="Times New Roman" w:cs="Times New Roman"/>
          <w:i/>
          <w:sz w:val="24"/>
          <w:szCs w:val="24"/>
          <w:lang w:val="en-US"/>
        </w:rPr>
        <w:t>trư</w:t>
      </w:r>
      <w:proofErr w:type="spellEnd"/>
      <w:r w:rsidR="00E3163F" w:rsidRPr="002C356F">
        <w:rPr>
          <w:rFonts w:ascii="Times New Roman" w:eastAsia="Calibri" w:hAnsi="Times New Roman" w:cs="Times New Roman"/>
          <w:i/>
          <w:sz w:val="24"/>
          <w:szCs w:val="24"/>
          <w:lang w:val="en-US"/>
        </w:rPr>
        <w:t xml:space="preserve">̃ </w:t>
      </w:r>
      <w:proofErr w:type="spellStart"/>
      <w:r w:rsidR="00E3163F" w:rsidRPr="002C356F">
        <w:rPr>
          <w:rFonts w:ascii="Times New Roman" w:eastAsia="Calibri" w:hAnsi="Times New Roman" w:cs="Times New Roman"/>
          <w:i/>
          <w:sz w:val="24"/>
          <w:szCs w:val="24"/>
          <w:lang w:val="en-US"/>
        </w:rPr>
        <w:t>Nha</w:t>
      </w:r>
      <w:proofErr w:type="spellEnd"/>
      <w:r w:rsidR="00E3163F" w:rsidRPr="002C356F">
        <w:rPr>
          <w:rFonts w:ascii="Times New Roman" w:eastAsia="Calibri" w:hAnsi="Times New Roman" w:cs="Times New Roman"/>
          <w:i/>
          <w:sz w:val="24"/>
          <w:szCs w:val="24"/>
          <w:lang w:val="en-US"/>
        </w:rPr>
        <w:t xml:space="preserve">̀ </w:t>
      </w:r>
      <w:proofErr w:type="spellStart"/>
      <w:r w:rsidR="00E3163F" w:rsidRPr="002C356F">
        <w:rPr>
          <w:rFonts w:ascii="Times New Roman" w:eastAsia="Calibri" w:hAnsi="Times New Roman" w:cs="Times New Roman"/>
          <w:i/>
          <w:sz w:val="24"/>
          <w:szCs w:val="24"/>
          <w:lang w:val="en-US"/>
        </w:rPr>
        <w:t>nước</w:t>
      </w:r>
      <w:proofErr w:type="spellEnd"/>
      <w:r w:rsidR="00E3163F" w:rsidRPr="002C356F">
        <w:rPr>
          <w:rFonts w:ascii="Times New Roman" w:eastAsia="Calibri" w:hAnsi="Times New Roman" w:cs="Times New Roman"/>
          <w:i/>
          <w:sz w:val="24"/>
          <w:szCs w:val="24"/>
          <w:lang w:val="en-US"/>
        </w:rPr>
        <w:t xml:space="preserve"> </w:t>
      </w:r>
      <w:proofErr w:type="spellStart"/>
      <w:r w:rsidR="00E3163F" w:rsidRPr="002C356F">
        <w:rPr>
          <w:rFonts w:ascii="Times New Roman" w:eastAsia="Calibri" w:hAnsi="Times New Roman" w:cs="Times New Roman"/>
          <w:i/>
          <w:sz w:val="24"/>
          <w:szCs w:val="24"/>
          <w:lang w:val="en-US"/>
        </w:rPr>
        <w:t>Việt</w:t>
      </w:r>
      <w:proofErr w:type="spellEnd"/>
      <w:r w:rsidR="00E3163F" w:rsidRPr="002C356F">
        <w:rPr>
          <w:rFonts w:ascii="Times New Roman" w:eastAsia="Calibri" w:hAnsi="Times New Roman" w:cs="Times New Roman"/>
          <w:i/>
          <w:sz w:val="24"/>
          <w:szCs w:val="24"/>
          <w:lang w:val="en-US"/>
        </w:rPr>
        <w:t xml:space="preserve"> Nam</w:t>
      </w:r>
      <w:r w:rsidR="00E3163F" w:rsidRPr="002C356F">
        <w:rPr>
          <w:rFonts w:ascii="Times New Roman" w:eastAsia="Calibri" w:hAnsi="Times New Roman" w:cs="Times New Roman"/>
          <w:sz w:val="24"/>
          <w:szCs w:val="24"/>
          <w:lang w:val="en-US"/>
        </w:rPr>
        <w:t xml:space="preserve">, </w:t>
      </w:r>
      <w:proofErr w:type="spellStart"/>
      <w:r w:rsidR="00E3163F" w:rsidRPr="002C356F">
        <w:rPr>
          <w:rFonts w:ascii="Times New Roman" w:eastAsia="Calibri" w:hAnsi="Times New Roman" w:cs="Times New Roman"/>
          <w:sz w:val="24"/>
          <w:szCs w:val="24"/>
          <w:lang w:val="en-US"/>
        </w:rPr>
        <w:t>Nxb</w:t>
      </w:r>
      <w:proofErr w:type="spellEnd"/>
      <w:r w:rsidR="00E3163F" w:rsidRPr="002C356F">
        <w:rPr>
          <w:rFonts w:ascii="Times New Roman" w:eastAsia="Calibri" w:hAnsi="Times New Roman" w:cs="Times New Roman"/>
          <w:sz w:val="24"/>
          <w:szCs w:val="24"/>
          <w:lang w:val="en-US"/>
        </w:rPr>
        <w:t xml:space="preserve">. </w:t>
      </w:r>
      <w:proofErr w:type="spellStart"/>
      <w:r w:rsidR="00E3163F" w:rsidRPr="002C356F">
        <w:rPr>
          <w:rFonts w:ascii="Times New Roman" w:eastAsia="Calibri" w:hAnsi="Times New Roman" w:cs="Times New Roman"/>
          <w:sz w:val="24"/>
          <w:szCs w:val="24"/>
          <w:lang w:val="en-US"/>
        </w:rPr>
        <w:t>Dân</w:t>
      </w:r>
      <w:proofErr w:type="spellEnd"/>
      <w:r w:rsidR="00E3163F" w:rsidRPr="002C356F">
        <w:rPr>
          <w:rFonts w:ascii="Times New Roman" w:eastAsia="Calibri" w:hAnsi="Times New Roman" w:cs="Times New Roman"/>
          <w:sz w:val="24"/>
          <w:szCs w:val="24"/>
          <w:lang w:val="en-US"/>
        </w:rPr>
        <w:t xml:space="preserve"> trí, 2016.</w:t>
      </w:r>
    </w:p>
    <w:p w:rsidR="00E3163F" w:rsidRPr="002C356F" w:rsidRDefault="00B91975" w:rsidP="00E3163F">
      <w:pPr>
        <w:rPr>
          <w:rFonts w:ascii="Times New Roman" w:eastAsia="PMingLiU" w:hAnsi="Times New Roman" w:cs="Times New Roman"/>
          <w:sz w:val="24"/>
          <w:szCs w:val="24"/>
          <w:lang w:val="en-US"/>
        </w:rPr>
      </w:pPr>
      <w:r w:rsidRPr="002C356F">
        <w:rPr>
          <w:rFonts w:ascii="Times New Roman" w:eastAsia="PMingLiU" w:hAnsi="Times New Roman" w:cs="Times New Roman"/>
          <w:sz w:val="24"/>
          <w:szCs w:val="24"/>
          <w:lang w:val="en-US"/>
        </w:rPr>
        <w:t xml:space="preserve">                                                                </w:t>
      </w:r>
    </w:p>
    <w:p w:rsidR="000002AF" w:rsidRDefault="000002AF"/>
    <w:sectPr w:rsidR="000002AF" w:rsidSect="00B91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26FB"/>
    <w:multiLevelType w:val="hybridMultilevel"/>
    <w:tmpl w:val="477CF454"/>
    <w:lvl w:ilvl="0" w:tplc="5C021E26">
      <w:start w:val="3"/>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56643B4"/>
    <w:multiLevelType w:val="hybridMultilevel"/>
    <w:tmpl w:val="A790E58E"/>
    <w:lvl w:ilvl="0" w:tplc="05A83D6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E3163F"/>
    <w:rsid w:val="000002AF"/>
    <w:rsid w:val="001922FC"/>
    <w:rsid w:val="002C356F"/>
    <w:rsid w:val="00345D42"/>
    <w:rsid w:val="00353B04"/>
    <w:rsid w:val="00425EC0"/>
    <w:rsid w:val="00482384"/>
    <w:rsid w:val="00786A87"/>
    <w:rsid w:val="009829B4"/>
    <w:rsid w:val="00B5376C"/>
    <w:rsid w:val="00B74BF9"/>
    <w:rsid w:val="00B91975"/>
    <w:rsid w:val="00C5592F"/>
    <w:rsid w:val="00E3163F"/>
    <w:rsid w:val="00E84814"/>
    <w:rsid w:val="00EC5761"/>
    <w:rsid w:val="00F0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2FC"/>
  </w:style>
  <w:style w:type="paragraph" w:styleId="Heading1">
    <w:name w:val="heading 1"/>
    <w:basedOn w:val="Normal"/>
    <w:next w:val="Normal"/>
    <w:link w:val="Heading1Char"/>
    <w:uiPriority w:val="9"/>
    <w:qFormat/>
    <w:rsid w:val="00E316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63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31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63F"/>
    <w:rPr>
      <w:rFonts w:ascii="Tahoma" w:hAnsi="Tahoma" w:cs="Tahoma"/>
      <w:sz w:val="16"/>
      <w:szCs w:val="16"/>
    </w:rPr>
  </w:style>
  <w:style w:type="paragraph" w:styleId="ListParagraph">
    <w:name w:val="List Paragraph"/>
    <w:basedOn w:val="Normal"/>
    <w:uiPriority w:val="34"/>
    <w:qFormat/>
    <w:rsid w:val="00F01FE5"/>
    <w:pPr>
      <w:ind w:left="720"/>
      <w:contextualSpacing/>
    </w:pPr>
  </w:style>
  <w:style w:type="character" w:styleId="Emphasis">
    <w:name w:val="Emphasis"/>
    <w:basedOn w:val="DefaultParagraphFont"/>
    <w:uiPriority w:val="20"/>
    <w:qFormat/>
    <w:rsid w:val="00425E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4</cp:revision>
  <dcterms:created xsi:type="dcterms:W3CDTF">2024-05-22T12:46:00Z</dcterms:created>
  <dcterms:modified xsi:type="dcterms:W3CDTF">2024-05-31T04:54:00Z</dcterms:modified>
</cp:coreProperties>
</file>